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69460EFC" w:rsidR="00091682" w:rsidRPr="0040233B" w:rsidRDefault="00091682" w:rsidP="00091682">
      <w:pPr>
        <w:spacing w:before="240" w:after="240" w:line="360" w:lineRule="auto"/>
        <w:jc w:val="both"/>
        <w:rPr>
          <w:rFonts w:ascii="Palatino Linotype" w:hAnsi="Palatino Linotype"/>
        </w:rPr>
      </w:pPr>
      <w:r w:rsidRPr="0040233B">
        <w:rPr>
          <w:rFonts w:ascii="Palatino Linotype" w:hAnsi="Palatino Linotype"/>
        </w:rPr>
        <w:t xml:space="preserve">Resolución del Pleno del Instituto de Transparencia, Acceso a la Información Pública y Protección de Datos Personales del Estado de México y Municipios, con domicilio en </w:t>
      </w:r>
      <w:r w:rsidR="004440AC" w:rsidRPr="0040233B">
        <w:rPr>
          <w:rFonts w:ascii="Palatino Linotype" w:hAnsi="Palatino Linotype"/>
        </w:rPr>
        <w:t xml:space="preserve">Metepec, Estado de México, de </w:t>
      </w:r>
      <w:r w:rsidR="00F92A18">
        <w:rPr>
          <w:rFonts w:ascii="Palatino Linotype" w:hAnsi="Palatino Linotype"/>
          <w:color w:val="C00000"/>
        </w:rPr>
        <w:t>veintidós de noviembre</w:t>
      </w:r>
      <w:r w:rsidR="004440AC" w:rsidRPr="00DD4EA2">
        <w:rPr>
          <w:rFonts w:ascii="Palatino Linotype" w:hAnsi="Palatino Linotype"/>
          <w:color w:val="C00000"/>
        </w:rPr>
        <w:t xml:space="preserve"> </w:t>
      </w:r>
      <w:r w:rsidRPr="0040233B">
        <w:rPr>
          <w:rFonts w:ascii="Palatino Linotype" w:hAnsi="Palatino Linotype"/>
        </w:rPr>
        <w:t>de</w:t>
      </w:r>
      <w:r w:rsidR="00686279" w:rsidRPr="0040233B">
        <w:rPr>
          <w:rFonts w:ascii="Palatino Linotype" w:hAnsi="Palatino Linotype"/>
        </w:rPr>
        <w:t>l</w:t>
      </w:r>
      <w:r w:rsidRPr="0040233B">
        <w:rPr>
          <w:rFonts w:ascii="Palatino Linotype" w:hAnsi="Palatino Linotype"/>
        </w:rPr>
        <w:t xml:space="preserve"> dos mil dieci</w:t>
      </w:r>
      <w:r w:rsidR="003C4F18">
        <w:rPr>
          <w:rFonts w:ascii="Palatino Linotype" w:hAnsi="Palatino Linotype"/>
        </w:rPr>
        <w:t>ocho</w:t>
      </w:r>
      <w:r w:rsidRPr="0040233B">
        <w:rPr>
          <w:rFonts w:ascii="Palatino Linotype" w:hAnsi="Palatino Linotype"/>
        </w:rPr>
        <w:t>.</w:t>
      </w:r>
    </w:p>
    <w:p w14:paraId="7D53FE2D" w14:textId="29F03F12" w:rsidR="008E7698" w:rsidRPr="0040233B" w:rsidRDefault="008E7698" w:rsidP="008E7698">
      <w:pPr>
        <w:spacing w:before="240" w:after="240" w:line="360" w:lineRule="auto"/>
        <w:jc w:val="both"/>
        <w:rPr>
          <w:rFonts w:ascii="Palatino Linotype" w:hAnsi="Palatino Linotype" w:cs="Arial"/>
        </w:rPr>
      </w:pPr>
      <w:r w:rsidRPr="0040233B">
        <w:rPr>
          <w:rFonts w:ascii="Palatino Linotype" w:hAnsi="Palatino Linotype" w:cs="Arial"/>
          <w:b/>
          <w:sz w:val="28"/>
          <w:szCs w:val="28"/>
        </w:rPr>
        <w:t>Visto</w:t>
      </w:r>
      <w:r w:rsidR="00A2306C">
        <w:rPr>
          <w:rFonts w:ascii="Palatino Linotype" w:hAnsi="Palatino Linotype" w:cs="Arial"/>
          <w:b/>
          <w:sz w:val="28"/>
          <w:szCs w:val="28"/>
        </w:rPr>
        <w:t>s</w:t>
      </w:r>
      <w:r w:rsidR="0070523B">
        <w:rPr>
          <w:rFonts w:ascii="Palatino Linotype" w:hAnsi="Palatino Linotype" w:cs="Arial"/>
        </w:rPr>
        <w:t xml:space="preserve"> </w:t>
      </w:r>
      <w:r w:rsidRPr="0040233B">
        <w:rPr>
          <w:rFonts w:ascii="Palatino Linotype" w:hAnsi="Palatino Linotype" w:cs="Arial"/>
        </w:rPr>
        <w:t>l</w:t>
      </w:r>
      <w:r w:rsidR="0070523B">
        <w:rPr>
          <w:rFonts w:ascii="Palatino Linotype" w:hAnsi="Palatino Linotype" w:cs="Arial"/>
        </w:rPr>
        <w:t>os</w:t>
      </w:r>
      <w:r w:rsidRPr="0040233B">
        <w:rPr>
          <w:rFonts w:ascii="Palatino Linotype" w:hAnsi="Palatino Linotype" w:cs="Arial"/>
        </w:rPr>
        <w:t xml:space="preserve"> expediente</w:t>
      </w:r>
      <w:r w:rsidR="0070523B">
        <w:rPr>
          <w:rFonts w:ascii="Palatino Linotype" w:hAnsi="Palatino Linotype" w:cs="Arial"/>
        </w:rPr>
        <w:t>s</w:t>
      </w:r>
      <w:r w:rsidRPr="0040233B">
        <w:rPr>
          <w:rFonts w:ascii="Palatino Linotype" w:hAnsi="Palatino Linotype" w:cs="Arial"/>
        </w:rPr>
        <w:t xml:space="preserve"> relativo</w:t>
      </w:r>
      <w:r w:rsidR="0070523B">
        <w:rPr>
          <w:rFonts w:ascii="Palatino Linotype" w:hAnsi="Palatino Linotype" w:cs="Arial"/>
        </w:rPr>
        <w:t>s</w:t>
      </w:r>
      <w:r w:rsidRPr="0040233B">
        <w:rPr>
          <w:rFonts w:ascii="Palatino Linotype" w:hAnsi="Palatino Linotype" w:cs="Arial"/>
        </w:rPr>
        <w:t xml:space="preserve"> a</w:t>
      </w:r>
      <w:r w:rsidR="0070523B">
        <w:rPr>
          <w:rFonts w:ascii="Palatino Linotype" w:hAnsi="Palatino Linotype" w:cs="Arial"/>
        </w:rPr>
        <w:t xml:space="preserve"> </w:t>
      </w:r>
      <w:r w:rsidRPr="0040233B">
        <w:rPr>
          <w:rFonts w:ascii="Palatino Linotype" w:hAnsi="Palatino Linotype" w:cs="Arial"/>
        </w:rPr>
        <w:t>l</w:t>
      </w:r>
      <w:r w:rsidR="0070523B">
        <w:rPr>
          <w:rFonts w:ascii="Palatino Linotype" w:hAnsi="Palatino Linotype" w:cs="Arial"/>
        </w:rPr>
        <w:t>os</w:t>
      </w:r>
      <w:r w:rsidRPr="0040233B">
        <w:rPr>
          <w:rFonts w:ascii="Palatino Linotype" w:hAnsi="Palatino Linotype" w:cs="Arial"/>
        </w:rPr>
        <w:t xml:space="preserve"> recurso</w:t>
      </w:r>
      <w:r w:rsidR="0070523B">
        <w:rPr>
          <w:rFonts w:ascii="Palatino Linotype" w:hAnsi="Palatino Linotype" w:cs="Arial"/>
        </w:rPr>
        <w:t>s</w:t>
      </w:r>
      <w:r w:rsidRPr="0040233B">
        <w:rPr>
          <w:rFonts w:ascii="Palatino Linotype" w:hAnsi="Palatino Linotype" w:cs="Arial"/>
        </w:rPr>
        <w:t xml:space="preserve"> de revisión </w:t>
      </w:r>
      <w:r w:rsidR="00B84F7F">
        <w:rPr>
          <w:rFonts w:ascii="Palatino Linotype" w:eastAsiaTheme="minorEastAsia" w:hAnsi="Palatino Linotype" w:cs="Arial"/>
          <w:b/>
          <w:bCs/>
          <w:color w:val="C00000"/>
          <w:sz w:val="22"/>
          <w:szCs w:val="22"/>
          <w:lang w:val="es-MX"/>
        </w:rPr>
        <w:t>03</w:t>
      </w:r>
      <w:r w:rsidR="0070523B">
        <w:rPr>
          <w:rFonts w:ascii="Palatino Linotype" w:eastAsiaTheme="minorEastAsia" w:hAnsi="Palatino Linotype" w:cs="Arial"/>
          <w:b/>
          <w:bCs/>
          <w:color w:val="C00000"/>
          <w:sz w:val="22"/>
          <w:szCs w:val="22"/>
          <w:lang w:val="es-MX"/>
        </w:rPr>
        <w:t>734</w:t>
      </w:r>
      <w:r w:rsidR="00B84F7F">
        <w:rPr>
          <w:rFonts w:ascii="Palatino Linotype" w:eastAsiaTheme="minorEastAsia" w:hAnsi="Palatino Linotype" w:cs="Arial"/>
          <w:b/>
          <w:bCs/>
          <w:color w:val="C00000"/>
          <w:sz w:val="22"/>
          <w:szCs w:val="22"/>
          <w:lang w:val="es-MX"/>
        </w:rPr>
        <w:t>/INFOEM</w:t>
      </w:r>
      <w:r w:rsidR="004440AC" w:rsidRPr="0040233B">
        <w:rPr>
          <w:rFonts w:ascii="Palatino Linotype" w:eastAsiaTheme="minorEastAsia" w:hAnsi="Palatino Linotype" w:cs="Arial"/>
          <w:b/>
          <w:bCs/>
          <w:sz w:val="22"/>
          <w:szCs w:val="22"/>
          <w:lang w:val="es-MX"/>
        </w:rPr>
        <w:t>/IP/RR/</w:t>
      </w:r>
      <w:r w:rsidR="003C4F18">
        <w:rPr>
          <w:rFonts w:ascii="Palatino Linotype" w:eastAsiaTheme="minorEastAsia" w:hAnsi="Palatino Linotype" w:cs="Arial"/>
          <w:b/>
          <w:bCs/>
          <w:sz w:val="22"/>
          <w:szCs w:val="22"/>
          <w:lang w:val="es-MX"/>
        </w:rPr>
        <w:t>2018</w:t>
      </w:r>
      <w:r w:rsidR="0070523B">
        <w:rPr>
          <w:rFonts w:ascii="Palatino Linotype" w:eastAsiaTheme="minorEastAsia" w:hAnsi="Palatino Linotype" w:cs="Arial"/>
          <w:b/>
          <w:bCs/>
          <w:sz w:val="22"/>
          <w:szCs w:val="22"/>
          <w:lang w:val="es-MX"/>
        </w:rPr>
        <w:t xml:space="preserve"> y </w:t>
      </w:r>
      <w:r w:rsidR="0070523B">
        <w:rPr>
          <w:rFonts w:ascii="Palatino Linotype" w:eastAsiaTheme="minorEastAsia" w:hAnsi="Palatino Linotype" w:cs="Arial"/>
          <w:b/>
          <w:bCs/>
          <w:color w:val="C00000"/>
          <w:sz w:val="22"/>
          <w:szCs w:val="22"/>
          <w:lang w:val="es-MX"/>
        </w:rPr>
        <w:t>03882/INFOEM</w:t>
      </w:r>
      <w:r w:rsidR="0070523B" w:rsidRPr="0040233B">
        <w:rPr>
          <w:rFonts w:ascii="Palatino Linotype" w:eastAsiaTheme="minorEastAsia" w:hAnsi="Palatino Linotype" w:cs="Arial"/>
          <w:b/>
          <w:bCs/>
          <w:sz w:val="22"/>
          <w:szCs w:val="22"/>
          <w:lang w:val="es-MX"/>
        </w:rPr>
        <w:t>/IP/RR/</w:t>
      </w:r>
      <w:r w:rsidR="0070523B">
        <w:rPr>
          <w:rFonts w:ascii="Palatino Linotype" w:eastAsiaTheme="minorEastAsia" w:hAnsi="Palatino Linotype" w:cs="Arial"/>
          <w:b/>
          <w:bCs/>
          <w:sz w:val="22"/>
          <w:szCs w:val="22"/>
          <w:lang w:val="es-MX"/>
        </w:rPr>
        <w:t>2018</w:t>
      </w:r>
      <w:r w:rsidR="003C4F18">
        <w:rPr>
          <w:rFonts w:ascii="Palatino Linotype" w:hAnsi="Palatino Linotype" w:cs="Arial"/>
        </w:rPr>
        <w:t>, interpuesto</w:t>
      </w:r>
      <w:r w:rsidR="0070523B">
        <w:rPr>
          <w:rFonts w:ascii="Palatino Linotype" w:hAnsi="Palatino Linotype" w:cs="Arial"/>
        </w:rPr>
        <w:t>s</w:t>
      </w:r>
      <w:r w:rsidR="003C4F18">
        <w:rPr>
          <w:rFonts w:ascii="Palatino Linotype" w:hAnsi="Palatino Linotype" w:cs="Arial"/>
        </w:rPr>
        <w:t xml:space="preserve"> por </w:t>
      </w:r>
      <w:r w:rsidR="00905EB2">
        <w:rPr>
          <w:rFonts w:ascii="Palatino Linotype" w:hAnsi="Palatino Linotype" w:cs="Arial"/>
        </w:rPr>
        <w:t>xxxxxx xxx xxxxxxxxx</w:t>
      </w:r>
      <w:bookmarkStart w:id="0" w:name="_GoBack"/>
      <w:bookmarkEnd w:id="0"/>
      <w:r w:rsidRPr="0040233B">
        <w:rPr>
          <w:rFonts w:ascii="Palatino Linotype" w:hAnsi="Palatino Linotype" w:cs="Arial"/>
        </w:rPr>
        <w:t>,</w:t>
      </w:r>
      <w:r w:rsidR="004440AC" w:rsidRPr="0040233B">
        <w:rPr>
          <w:rFonts w:ascii="Palatino Linotype" w:hAnsi="Palatino Linotype" w:cs="Arial"/>
        </w:rPr>
        <w:t xml:space="preserve"> quien</w:t>
      </w:r>
      <w:r w:rsidRPr="0040233B">
        <w:rPr>
          <w:rFonts w:ascii="Palatino Linotype" w:hAnsi="Palatino Linotype" w:cs="Arial"/>
        </w:rPr>
        <w:t xml:space="preserve"> en lo sucesivo se le denominará el </w:t>
      </w:r>
      <w:r w:rsidR="00DE7F9A" w:rsidRPr="0040233B">
        <w:rPr>
          <w:rFonts w:ascii="Palatino Linotype" w:hAnsi="Palatino Linotype" w:cs="Arial"/>
          <w:b/>
          <w:i/>
        </w:rPr>
        <w:t>Recurrente</w:t>
      </w:r>
      <w:r w:rsidRPr="0040233B">
        <w:rPr>
          <w:rFonts w:ascii="Palatino Linotype" w:hAnsi="Palatino Linotype" w:cs="Arial"/>
          <w:b/>
          <w:i/>
        </w:rPr>
        <w:t xml:space="preserve"> </w:t>
      </w:r>
      <w:r w:rsidRPr="0040233B">
        <w:rPr>
          <w:rFonts w:ascii="Palatino Linotype" w:hAnsi="Palatino Linotype" w:cs="Arial"/>
        </w:rPr>
        <w:t>en contra de la</w:t>
      </w:r>
      <w:r w:rsidR="0070523B">
        <w:rPr>
          <w:rFonts w:ascii="Palatino Linotype" w:hAnsi="Palatino Linotype" w:cs="Arial"/>
        </w:rPr>
        <w:t>s</w:t>
      </w:r>
      <w:r w:rsidRPr="0040233B">
        <w:rPr>
          <w:rFonts w:ascii="Palatino Linotype" w:hAnsi="Palatino Linotype" w:cs="Arial"/>
        </w:rPr>
        <w:t xml:space="preserve"> respuesta</w:t>
      </w:r>
      <w:r w:rsidR="0070523B">
        <w:rPr>
          <w:rFonts w:ascii="Palatino Linotype" w:hAnsi="Palatino Linotype" w:cs="Arial"/>
        </w:rPr>
        <w:t>s</w:t>
      </w:r>
      <w:r w:rsidR="00E66AC9" w:rsidRPr="0040233B">
        <w:rPr>
          <w:rFonts w:ascii="Palatino Linotype" w:hAnsi="Palatino Linotype" w:cs="Arial"/>
        </w:rPr>
        <w:t xml:space="preserve"> a</w:t>
      </w:r>
      <w:r w:rsidRPr="0040233B">
        <w:rPr>
          <w:rFonts w:ascii="Palatino Linotype" w:hAnsi="Palatino Linotype" w:cs="Arial"/>
        </w:rPr>
        <w:t xml:space="preserve"> su</w:t>
      </w:r>
      <w:r w:rsidR="0070523B">
        <w:rPr>
          <w:rFonts w:ascii="Palatino Linotype" w:hAnsi="Palatino Linotype" w:cs="Arial"/>
        </w:rPr>
        <w:t>s</w:t>
      </w:r>
      <w:r w:rsidRPr="0040233B">
        <w:rPr>
          <w:rFonts w:ascii="Palatino Linotype" w:hAnsi="Palatino Linotype" w:cs="Arial"/>
        </w:rPr>
        <w:t xml:space="preserve"> solicitud</w:t>
      </w:r>
      <w:r w:rsidR="0070523B">
        <w:rPr>
          <w:rFonts w:ascii="Palatino Linotype" w:hAnsi="Palatino Linotype" w:cs="Arial"/>
        </w:rPr>
        <w:t>es</w:t>
      </w:r>
      <w:r w:rsidRPr="0040233B">
        <w:rPr>
          <w:rFonts w:ascii="Palatino Linotype" w:hAnsi="Palatino Linotype" w:cs="Arial"/>
        </w:rPr>
        <w:t xml:space="preserve"> de in</w:t>
      </w:r>
      <w:r w:rsidR="004440AC" w:rsidRPr="0040233B">
        <w:rPr>
          <w:rFonts w:ascii="Palatino Linotype" w:hAnsi="Palatino Linotype" w:cs="Arial"/>
        </w:rPr>
        <w:t>formación con número</w:t>
      </w:r>
      <w:r w:rsidR="0070523B">
        <w:rPr>
          <w:rFonts w:ascii="Palatino Linotype" w:hAnsi="Palatino Linotype" w:cs="Arial"/>
        </w:rPr>
        <w:t>s</w:t>
      </w:r>
      <w:r w:rsidR="004440AC" w:rsidRPr="0040233B">
        <w:rPr>
          <w:rFonts w:ascii="Palatino Linotype" w:hAnsi="Palatino Linotype" w:cs="Arial"/>
        </w:rPr>
        <w:t xml:space="preserve"> de folio </w:t>
      </w:r>
      <w:r w:rsidR="0070523B">
        <w:rPr>
          <w:rFonts w:ascii="Palatino Linotype" w:eastAsiaTheme="minorEastAsia" w:hAnsi="Palatino Linotype" w:cs="Arial"/>
          <w:b/>
          <w:color w:val="C00000"/>
          <w:sz w:val="22"/>
          <w:szCs w:val="22"/>
          <w:lang w:val="es-MX"/>
        </w:rPr>
        <w:t>00855/INFOEM</w:t>
      </w:r>
      <w:r w:rsidR="004440AC" w:rsidRPr="00DD4EA2">
        <w:rPr>
          <w:rFonts w:ascii="Palatino Linotype" w:eastAsiaTheme="minorEastAsia" w:hAnsi="Palatino Linotype" w:cs="Arial"/>
          <w:b/>
          <w:color w:val="C00000"/>
          <w:sz w:val="22"/>
          <w:szCs w:val="22"/>
          <w:lang w:val="es-MX"/>
        </w:rPr>
        <w:t>/IP/</w:t>
      </w:r>
      <w:r w:rsidR="003C4F18">
        <w:rPr>
          <w:rFonts w:ascii="Palatino Linotype" w:eastAsiaTheme="minorEastAsia" w:hAnsi="Palatino Linotype" w:cs="Arial"/>
          <w:b/>
          <w:color w:val="C00000"/>
          <w:sz w:val="22"/>
          <w:szCs w:val="22"/>
          <w:lang w:val="es-MX"/>
        </w:rPr>
        <w:t>2018</w:t>
      </w:r>
      <w:r w:rsidR="0070523B">
        <w:rPr>
          <w:rFonts w:ascii="Palatino Linotype" w:eastAsiaTheme="minorEastAsia" w:hAnsi="Palatino Linotype" w:cs="Arial"/>
          <w:b/>
          <w:color w:val="C00000"/>
          <w:sz w:val="22"/>
          <w:szCs w:val="22"/>
          <w:lang w:val="es-MX"/>
        </w:rPr>
        <w:t xml:space="preserve"> y 00912/</w:t>
      </w:r>
      <w:r w:rsidR="0070523B" w:rsidRPr="0070523B">
        <w:rPr>
          <w:rFonts w:ascii="Palatino Linotype" w:eastAsiaTheme="minorEastAsia" w:hAnsi="Palatino Linotype" w:cs="Arial"/>
          <w:b/>
          <w:color w:val="C00000"/>
          <w:sz w:val="22"/>
          <w:szCs w:val="22"/>
          <w:lang w:val="es-MX"/>
        </w:rPr>
        <w:t xml:space="preserve"> </w:t>
      </w:r>
      <w:r w:rsidR="0070523B">
        <w:rPr>
          <w:rFonts w:ascii="Palatino Linotype" w:eastAsiaTheme="minorEastAsia" w:hAnsi="Palatino Linotype" w:cs="Arial"/>
          <w:b/>
          <w:color w:val="C00000"/>
          <w:sz w:val="22"/>
          <w:szCs w:val="22"/>
          <w:lang w:val="es-MX"/>
        </w:rPr>
        <w:t>INFOEM</w:t>
      </w:r>
      <w:r w:rsidR="0070523B" w:rsidRPr="00DD4EA2">
        <w:rPr>
          <w:rFonts w:ascii="Palatino Linotype" w:eastAsiaTheme="minorEastAsia" w:hAnsi="Palatino Linotype" w:cs="Arial"/>
          <w:b/>
          <w:color w:val="C00000"/>
          <w:sz w:val="22"/>
          <w:szCs w:val="22"/>
          <w:lang w:val="es-MX"/>
        </w:rPr>
        <w:t>/IP/</w:t>
      </w:r>
      <w:r w:rsidR="0070523B">
        <w:rPr>
          <w:rFonts w:ascii="Palatino Linotype" w:eastAsiaTheme="minorEastAsia" w:hAnsi="Palatino Linotype" w:cs="Arial"/>
          <w:b/>
          <w:color w:val="C00000"/>
          <w:sz w:val="22"/>
          <w:szCs w:val="22"/>
          <w:lang w:val="es-MX"/>
        </w:rPr>
        <w:t>2018</w:t>
      </w:r>
      <w:r w:rsidRPr="0040233B">
        <w:rPr>
          <w:rFonts w:ascii="Palatino Linotype" w:hAnsi="Palatino Linotype" w:cs="Arial"/>
        </w:rPr>
        <w:t xml:space="preserve">, </w:t>
      </w:r>
      <w:r w:rsidR="003C4F18">
        <w:rPr>
          <w:rFonts w:ascii="Palatino Linotype" w:hAnsi="Palatino Linotype" w:cs="Arial"/>
        </w:rPr>
        <w:t>emitida</w:t>
      </w:r>
      <w:r w:rsidR="0070523B">
        <w:rPr>
          <w:rFonts w:ascii="Palatino Linotype" w:hAnsi="Palatino Linotype" w:cs="Arial"/>
        </w:rPr>
        <w:t>s</w:t>
      </w:r>
      <w:r w:rsidR="004440AC" w:rsidRPr="0040233B">
        <w:rPr>
          <w:rFonts w:ascii="Palatino Linotype" w:hAnsi="Palatino Linotype" w:cs="Arial"/>
        </w:rPr>
        <w:t xml:space="preserve"> </w:t>
      </w:r>
      <w:r w:rsidRPr="0040233B">
        <w:rPr>
          <w:rFonts w:ascii="Palatino Linotype" w:hAnsi="Palatino Linotype" w:cs="Arial"/>
        </w:rPr>
        <w:t xml:space="preserve">por </w:t>
      </w:r>
      <w:r w:rsidR="004440AC" w:rsidRPr="0040233B">
        <w:rPr>
          <w:rFonts w:ascii="Palatino Linotype" w:hAnsi="Palatino Linotype" w:cs="Arial"/>
        </w:rPr>
        <w:t xml:space="preserve">el </w:t>
      </w:r>
      <w:r w:rsidR="0070523B" w:rsidRPr="0070523B">
        <w:rPr>
          <w:rFonts w:ascii="Palatino Linotype" w:hAnsi="Palatino Linotype"/>
          <w:b/>
        </w:rPr>
        <w:t xml:space="preserve">Instituto de Transparencia, Acceso a la Información Pública y Protección de Datos Personales del Estado de México y Municipios, </w:t>
      </w:r>
      <w:r w:rsidRPr="0040233B">
        <w:rPr>
          <w:rFonts w:ascii="Palatino Linotype" w:hAnsi="Palatino Linotype" w:cs="Arial"/>
        </w:rPr>
        <w:t xml:space="preserve">en lo sucesivo el </w:t>
      </w:r>
      <w:r w:rsidRPr="0040233B">
        <w:rPr>
          <w:rFonts w:ascii="Palatino Linotype" w:hAnsi="Palatino Linotype" w:cs="Arial"/>
          <w:b/>
        </w:rPr>
        <w:t>Sujeto Obligado</w:t>
      </w:r>
      <w:r w:rsidRPr="0040233B">
        <w:rPr>
          <w:rFonts w:ascii="Palatino Linotype" w:hAnsi="Palatino Linotype" w:cs="Arial"/>
        </w:rPr>
        <w:t>;</w:t>
      </w:r>
      <w:r w:rsidRPr="0040233B">
        <w:rPr>
          <w:rFonts w:ascii="Palatino Linotype" w:hAnsi="Palatino Linotype" w:cs="Arial"/>
          <w:b/>
        </w:rPr>
        <w:t xml:space="preserve"> </w:t>
      </w:r>
      <w:r w:rsidRPr="0040233B">
        <w:rPr>
          <w:rFonts w:ascii="Palatino Linotype" w:hAnsi="Palatino Linotype" w:cs="Arial"/>
        </w:rPr>
        <w:t>se procede a dictar la presente resolución, con base en lo siguiente.</w:t>
      </w:r>
    </w:p>
    <w:p w14:paraId="1A4B04B4" w14:textId="6FE3E403"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 </w:t>
      </w:r>
      <w:r w:rsidR="008E7698" w:rsidRPr="0040233B">
        <w:rPr>
          <w:rFonts w:ascii="Palatino Linotype" w:hAnsi="Palatino Linotype"/>
          <w:b/>
          <w:color w:val="auto"/>
          <w:sz w:val="24"/>
          <w:szCs w:val="24"/>
        </w:rPr>
        <w:t>A N T E C E D E N T E S:</w:t>
      </w:r>
    </w:p>
    <w:p w14:paraId="4B0026B6" w14:textId="3ED1865A" w:rsidR="008E7698" w:rsidRDefault="008E7698" w:rsidP="008E7698">
      <w:pPr>
        <w:spacing w:before="240" w:after="240" w:line="360" w:lineRule="auto"/>
        <w:jc w:val="both"/>
        <w:rPr>
          <w:rFonts w:ascii="Palatino Linotype" w:hAnsi="Palatino Linotype" w:cs="Arial"/>
        </w:rPr>
      </w:pPr>
      <w:r w:rsidRPr="0040233B">
        <w:rPr>
          <w:rFonts w:ascii="Palatino Linotype" w:hAnsi="Palatino Linotype" w:cs="Arial"/>
          <w:b/>
          <w:sz w:val="28"/>
          <w:szCs w:val="28"/>
        </w:rPr>
        <w:t>1. Solicitud</w:t>
      </w:r>
      <w:r w:rsidR="0070523B">
        <w:rPr>
          <w:rFonts w:ascii="Palatino Linotype" w:hAnsi="Palatino Linotype" w:cs="Arial"/>
          <w:b/>
          <w:sz w:val="28"/>
          <w:szCs w:val="28"/>
        </w:rPr>
        <w:t>es</w:t>
      </w:r>
      <w:r w:rsidRPr="0040233B">
        <w:rPr>
          <w:rFonts w:ascii="Palatino Linotype" w:hAnsi="Palatino Linotype" w:cs="Arial"/>
          <w:b/>
          <w:sz w:val="28"/>
          <w:szCs w:val="28"/>
        </w:rPr>
        <w:t xml:space="preserve"> de acceso a la información.</w:t>
      </w:r>
      <w:r w:rsidRPr="0040233B">
        <w:rPr>
          <w:rFonts w:ascii="Palatino Linotype" w:hAnsi="Palatino Linotype" w:cs="Arial"/>
          <w:b/>
        </w:rPr>
        <w:t xml:space="preserve"> </w:t>
      </w:r>
      <w:r w:rsidRPr="0040233B">
        <w:rPr>
          <w:rFonts w:ascii="Palatino Linotype" w:hAnsi="Palatino Linotype" w:cs="Arial"/>
        </w:rPr>
        <w:t>Con</w:t>
      </w:r>
      <w:r w:rsidR="004440AC" w:rsidRPr="0040233B">
        <w:rPr>
          <w:rFonts w:ascii="Palatino Linotype" w:hAnsi="Palatino Linotype" w:cs="Arial"/>
        </w:rPr>
        <w:t xml:space="preserve"> fecha </w:t>
      </w:r>
      <w:r w:rsidR="0070523B">
        <w:rPr>
          <w:rFonts w:ascii="Palatino Linotype" w:hAnsi="Palatino Linotype" w:cs="Arial"/>
          <w:color w:val="C00000"/>
        </w:rPr>
        <w:t>doce de septiembre y tres de octubre</w:t>
      </w:r>
      <w:r w:rsidR="00C673D1" w:rsidRPr="00DD4EA2">
        <w:rPr>
          <w:rFonts w:ascii="Palatino Linotype" w:hAnsi="Palatino Linotype" w:cs="Arial"/>
          <w:color w:val="C00000"/>
        </w:rPr>
        <w:t xml:space="preserve"> </w:t>
      </w:r>
      <w:r w:rsidRPr="0040233B">
        <w:rPr>
          <w:rFonts w:ascii="Palatino Linotype" w:hAnsi="Palatino Linotype" w:cs="Arial"/>
        </w:rPr>
        <w:t xml:space="preserve">de dos mil </w:t>
      </w:r>
      <w:r w:rsidR="003C4F18">
        <w:rPr>
          <w:rFonts w:ascii="Palatino Linotype" w:hAnsi="Palatino Linotype" w:cs="Arial"/>
        </w:rPr>
        <w:t>dieciocho</w:t>
      </w:r>
      <w:r w:rsidR="0070523B">
        <w:rPr>
          <w:rFonts w:ascii="Palatino Linotype" w:hAnsi="Palatino Linotype" w:cs="Arial"/>
        </w:rPr>
        <w:t xml:space="preserve"> respectivamente</w:t>
      </w:r>
      <w:r w:rsidR="00682656" w:rsidRPr="0040233B">
        <w:rPr>
          <w:rFonts w:ascii="Palatino Linotype" w:hAnsi="Palatino Linotype" w:cs="Arial"/>
        </w:rPr>
        <w:t xml:space="preserve">, </w:t>
      </w:r>
      <w:r w:rsidRPr="0040233B">
        <w:rPr>
          <w:rFonts w:ascii="Palatino Linotype" w:hAnsi="Palatino Linotype" w:cs="Arial"/>
        </w:rPr>
        <w:t xml:space="preserve">el ahora </w:t>
      </w:r>
      <w:r w:rsidR="00DE7F9A" w:rsidRPr="0040233B">
        <w:rPr>
          <w:rFonts w:ascii="Palatino Linotype" w:hAnsi="Palatino Linotype" w:cs="Arial"/>
          <w:b/>
          <w:i/>
        </w:rPr>
        <w:t>Recurrente</w:t>
      </w:r>
      <w:r w:rsidRPr="0040233B">
        <w:rPr>
          <w:rFonts w:ascii="Palatino Linotype" w:hAnsi="Palatino Linotype" w:cs="Arial"/>
        </w:rPr>
        <w:t xml:space="preserve"> formuló solicitud</w:t>
      </w:r>
      <w:r w:rsidR="0070523B">
        <w:rPr>
          <w:rFonts w:ascii="Palatino Linotype" w:hAnsi="Palatino Linotype" w:cs="Arial"/>
        </w:rPr>
        <w:t>es</w:t>
      </w:r>
      <w:r w:rsidRPr="0040233B">
        <w:rPr>
          <w:rFonts w:ascii="Palatino Linotype" w:hAnsi="Palatino Linotype" w:cs="Arial"/>
        </w:rPr>
        <w:t xml:space="preserve"> de acceso a </w:t>
      </w:r>
      <w:r w:rsidR="00DF1223" w:rsidRPr="0040233B">
        <w:rPr>
          <w:rFonts w:ascii="Palatino Linotype" w:hAnsi="Palatino Linotype" w:cs="Arial"/>
        </w:rPr>
        <w:t xml:space="preserve">la </w:t>
      </w:r>
      <w:r w:rsidRPr="0040233B">
        <w:rPr>
          <w:rFonts w:ascii="Palatino Linotype" w:hAnsi="Palatino Linotype" w:cs="Arial"/>
        </w:rPr>
        <w:t xml:space="preserve">información pública al </w:t>
      </w:r>
      <w:r w:rsidRPr="00857279">
        <w:rPr>
          <w:rFonts w:ascii="Palatino Linotype" w:hAnsi="Palatino Linotype" w:cs="Arial"/>
          <w:b/>
        </w:rPr>
        <w:t>Sujeto Obligado</w:t>
      </w:r>
      <w:r w:rsidRPr="0040233B">
        <w:rPr>
          <w:rFonts w:ascii="Palatino Linotype" w:hAnsi="Palatino Linotype" w:cs="Arial"/>
        </w:rPr>
        <w:t xml:space="preserve"> a través de</w:t>
      </w:r>
      <w:r w:rsidR="0070523B">
        <w:rPr>
          <w:rFonts w:ascii="Palatino Linotype" w:hAnsi="Palatino Linotype" w:cs="Arial"/>
        </w:rPr>
        <w:t xml:space="preserve"> </w:t>
      </w:r>
      <w:r w:rsidRPr="0040233B">
        <w:rPr>
          <w:rFonts w:ascii="Palatino Linotype" w:hAnsi="Palatino Linotype" w:cs="Arial"/>
        </w:rPr>
        <w:t>l</w:t>
      </w:r>
      <w:r w:rsidR="0070523B">
        <w:rPr>
          <w:rFonts w:ascii="Palatino Linotype" w:hAnsi="Palatino Linotype" w:cs="Arial"/>
        </w:rPr>
        <w:t>a</w:t>
      </w:r>
      <w:r w:rsidRPr="0040233B">
        <w:rPr>
          <w:rFonts w:ascii="Palatino Linotype" w:hAnsi="Palatino Linotype" w:cs="Arial"/>
        </w:rPr>
        <w:t xml:space="preserve"> </w:t>
      </w:r>
      <w:r w:rsidR="0070523B">
        <w:rPr>
          <w:rFonts w:ascii="Palatino Linotype" w:hAnsi="Palatino Linotype" w:cs="Arial"/>
        </w:rPr>
        <w:t>Plataforma Nacional de Transparencia</w:t>
      </w:r>
      <w:r w:rsidRPr="0040233B">
        <w:rPr>
          <w:rFonts w:ascii="Palatino Linotype" w:hAnsi="Palatino Linotype" w:cs="Arial"/>
        </w:rPr>
        <w:t xml:space="preserve">, </w:t>
      </w:r>
      <w:r w:rsidR="00205DAE" w:rsidRPr="0040233B">
        <w:rPr>
          <w:rFonts w:ascii="Palatino Linotype" w:hAnsi="Palatino Linotype" w:cs="Arial"/>
        </w:rPr>
        <w:t>requiriendo</w:t>
      </w:r>
      <w:r w:rsidRPr="0040233B">
        <w:rPr>
          <w:rFonts w:ascii="Palatino Linotype" w:hAnsi="Palatino Linotype" w:cs="Arial"/>
        </w:rPr>
        <w:t xml:space="preserve"> lo siguiente:</w:t>
      </w:r>
    </w:p>
    <w:p w14:paraId="1576D036" w14:textId="2880B754" w:rsidR="0070523B" w:rsidRPr="0070523B" w:rsidRDefault="0070523B" w:rsidP="008E7698">
      <w:pPr>
        <w:spacing w:before="240" w:after="240" w:line="360" w:lineRule="auto"/>
        <w:jc w:val="both"/>
        <w:rPr>
          <w:rFonts w:ascii="Palatino Linotype" w:hAnsi="Palatino Linotype" w:cs="Arial"/>
          <w:b/>
        </w:rPr>
      </w:pPr>
      <w:r w:rsidRPr="0070523B">
        <w:rPr>
          <w:rFonts w:ascii="Palatino Linotype" w:hAnsi="Palatino Linotype" w:cs="Arial"/>
          <w:b/>
        </w:rPr>
        <w:t xml:space="preserve">Solicitud </w:t>
      </w:r>
      <w:r w:rsidRPr="0070523B">
        <w:rPr>
          <w:rFonts w:ascii="Palatino Linotype" w:eastAsiaTheme="minorEastAsia" w:hAnsi="Palatino Linotype" w:cs="Arial"/>
          <w:b/>
          <w:sz w:val="22"/>
          <w:szCs w:val="22"/>
          <w:lang w:val="es-MX"/>
        </w:rPr>
        <w:t>00855/INFOEM/IP/2018.</w:t>
      </w:r>
    </w:p>
    <w:p w14:paraId="3F4E6C5F" w14:textId="33695641" w:rsidR="00293DE5" w:rsidRPr="0070523B" w:rsidRDefault="00293DE5" w:rsidP="0070523B">
      <w:pPr>
        <w:spacing w:before="240" w:after="240" w:line="360" w:lineRule="auto"/>
        <w:ind w:left="851" w:right="902"/>
        <w:jc w:val="both"/>
        <w:rPr>
          <w:lang w:val="es-MX" w:eastAsia="es-MX"/>
        </w:rPr>
      </w:pPr>
      <w:r w:rsidRPr="0070523B">
        <w:rPr>
          <w:rFonts w:ascii="Palatino Linotype" w:eastAsiaTheme="minorEastAsia" w:hAnsi="Palatino Linotype" w:cs="Arial"/>
          <w:i/>
          <w:lang w:val="es-MX"/>
        </w:rPr>
        <w:lastRenderedPageBreak/>
        <w:t>“</w:t>
      </w:r>
      <w:r w:rsidR="0070523B" w:rsidRPr="0070523B">
        <w:rPr>
          <w:rFonts w:ascii="Palatino Linotype" w:hAnsi="Palatino Linotype"/>
          <w:i/>
          <w:lang w:val="es-MX" w:eastAsia="es-MX"/>
        </w:rPr>
        <w:t>para el contralor y el instituto / nombre cargo y salario de los responsables de verificar o alterar el funcionamiento de su plataforma para solicitudes o ingresar recursos ya que se esta impidiendo el ingreso de recursos de revision y su plataforma deja de funcionar como anoche por horas / solicito establezca otros métodos para ingresar recursos si su plataforma no va a funcionar bien y se sancione a los responsables por estas fallas constantes o a discreción hacia algunos temas o solicitantes si fuese el caso / se intento con brauser safari google y fire fox y pasa los mismo / asi mismo en algún usuario permite hacer solicitudes al estado de mexico y en otro usuario no :</w:t>
      </w:r>
      <w:r w:rsidRPr="0070523B">
        <w:rPr>
          <w:rFonts w:ascii="Palatino Linotype" w:hAnsi="Palatino Linotype" w:cs="Arial"/>
          <w:i/>
        </w:rPr>
        <w:t>”</w:t>
      </w:r>
      <w:r w:rsidR="00C673D1" w:rsidRPr="007E74CA">
        <w:rPr>
          <w:rFonts w:ascii="Palatino Linotype" w:hAnsi="Palatino Linotype" w:cs="Arial"/>
          <w:i/>
        </w:rPr>
        <w:t xml:space="preserve"> </w:t>
      </w:r>
      <w:r w:rsidR="00C673D1" w:rsidRPr="006D64F9">
        <w:rPr>
          <w:rFonts w:ascii="Palatino Linotype" w:hAnsi="Palatino Linotype" w:cs="Arial"/>
          <w:i/>
        </w:rPr>
        <w:t>(sic)</w:t>
      </w:r>
    </w:p>
    <w:p w14:paraId="6D05CCB5" w14:textId="4D61CC7A" w:rsidR="0070523B" w:rsidRDefault="0070523B" w:rsidP="008E7698">
      <w:pPr>
        <w:spacing w:before="240" w:after="240" w:line="360" w:lineRule="auto"/>
        <w:jc w:val="both"/>
        <w:rPr>
          <w:rFonts w:ascii="Palatino Linotype" w:eastAsiaTheme="minorEastAsia" w:hAnsi="Palatino Linotype" w:cs="Arial"/>
          <w:b/>
          <w:sz w:val="22"/>
          <w:szCs w:val="22"/>
          <w:lang w:val="es-MX"/>
        </w:rPr>
      </w:pPr>
      <w:r w:rsidRPr="0070523B">
        <w:rPr>
          <w:rFonts w:ascii="Palatino Linotype" w:hAnsi="Palatino Linotype" w:cs="Arial"/>
          <w:b/>
        </w:rPr>
        <w:t xml:space="preserve">Solicitud </w:t>
      </w:r>
      <w:r w:rsidRPr="0070523B">
        <w:rPr>
          <w:rFonts w:ascii="Palatino Linotype" w:eastAsiaTheme="minorEastAsia" w:hAnsi="Palatino Linotype" w:cs="Arial"/>
          <w:b/>
          <w:sz w:val="22"/>
          <w:szCs w:val="22"/>
          <w:lang w:val="es-MX"/>
        </w:rPr>
        <w:t>00912/ INFOEM/IP/2018</w:t>
      </w:r>
      <w:r>
        <w:rPr>
          <w:rFonts w:ascii="Palatino Linotype" w:eastAsiaTheme="minorEastAsia" w:hAnsi="Palatino Linotype" w:cs="Arial"/>
          <w:b/>
          <w:sz w:val="22"/>
          <w:szCs w:val="22"/>
          <w:lang w:val="es-MX"/>
        </w:rPr>
        <w:t>.</w:t>
      </w:r>
    </w:p>
    <w:p w14:paraId="0F7317B9" w14:textId="4C8A46AE" w:rsidR="0070523B" w:rsidRPr="0070523B" w:rsidRDefault="0070523B" w:rsidP="0070523B">
      <w:pPr>
        <w:spacing w:before="240" w:after="240" w:line="360" w:lineRule="auto"/>
        <w:ind w:left="851" w:right="900"/>
        <w:jc w:val="both"/>
        <w:rPr>
          <w:rFonts w:ascii="Palatino Linotype" w:hAnsi="Palatino Linotype" w:cs="Arial"/>
          <w:b/>
          <w:sz w:val="20"/>
          <w:szCs w:val="20"/>
        </w:rPr>
      </w:pPr>
      <w:r>
        <w:rPr>
          <w:rFonts w:ascii="Palatino Linotype" w:hAnsi="Palatino Linotype"/>
          <w:i/>
          <w:color w:val="000000"/>
        </w:rPr>
        <w:t>“</w:t>
      </w:r>
      <w:r w:rsidRPr="0070523B">
        <w:rPr>
          <w:rFonts w:ascii="Palatino Linotype" w:hAnsi="Palatino Linotype"/>
          <w:i/>
          <w:color w:val="000000"/>
        </w:rPr>
        <w:t>en atención a respuesta otorgada via la PNT e informaron que todas sus licitaciones , contrataciones y estudios de mercado están con toda transparencia en el portal y eso no es cierto como se ve en el doc adjunto, se les solicita eso de los últimos 5 años , por numero consecutivo y fecha / licitaciones, invitaciones y adjudicaciones directas con sus estudios de mercado con maxima publicidad .</w:t>
      </w:r>
      <w:r>
        <w:rPr>
          <w:rFonts w:ascii="Palatino Linotype" w:hAnsi="Palatino Linotype"/>
          <w:i/>
          <w:color w:val="000000"/>
        </w:rPr>
        <w:t>”</w:t>
      </w:r>
      <w:r>
        <w:rPr>
          <w:rFonts w:ascii="Palatino Linotype" w:hAnsi="Palatino Linotype"/>
          <w:color w:val="000000"/>
          <w:sz w:val="20"/>
          <w:szCs w:val="20"/>
        </w:rPr>
        <w:t xml:space="preserve"> (sic)</w:t>
      </w:r>
    </w:p>
    <w:p w14:paraId="649BFEDD" w14:textId="3C020CD3" w:rsidR="00293DE5" w:rsidRPr="0040233B" w:rsidRDefault="00293DE5" w:rsidP="008E7698">
      <w:pPr>
        <w:spacing w:before="240" w:after="240" w:line="360" w:lineRule="auto"/>
        <w:jc w:val="both"/>
        <w:rPr>
          <w:rFonts w:ascii="Palatino Linotype" w:hAnsi="Palatino Linotype" w:cs="Arial"/>
          <w:b/>
        </w:rPr>
      </w:pPr>
      <w:r w:rsidRPr="0040233B">
        <w:rPr>
          <w:rFonts w:ascii="Palatino Linotype" w:hAnsi="Palatino Linotype" w:cs="Arial"/>
        </w:rPr>
        <w:t>El solicitante indicó como modalidad de entrega el</w:t>
      </w:r>
      <w:r w:rsidRPr="0040233B">
        <w:rPr>
          <w:rFonts w:ascii="Palatino Linotype" w:hAnsi="Palatino Linotype" w:cs="Arial"/>
          <w:b/>
        </w:rPr>
        <w:t xml:space="preserve"> SAIMEX</w:t>
      </w:r>
      <w:r w:rsidR="00451F5B" w:rsidRPr="0040233B">
        <w:rPr>
          <w:rFonts w:ascii="Palatino Linotype" w:hAnsi="Palatino Linotype" w:cs="Arial"/>
          <w:b/>
        </w:rPr>
        <w:t>.</w:t>
      </w:r>
    </w:p>
    <w:p w14:paraId="486A14B9" w14:textId="6FC610BC" w:rsidR="008E7698" w:rsidRDefault="008E7698" w:rsidP="008E7698">
      <w:pPr>
        <w:spacing w:before="240" w:after="240" w:line="360" w:lineRule="auto"/>
        <w:jc w:val="both"/>
        <w:rPr>
          <w:rFonts w:ascii="Palatino Linotype" w:hAnsi="Palatino Linotype" w:cs="Arial"/>
        </w:rPr>
      </w:pPr>
      <w:r w:rsidRPr="0040233B">
        <w:rPr>
          <w:rFonts w:ascii="Palatino Linotype" w:hAnsi="Palatino Linotype" w:cs="Arial"/>
          <w:b/>
          <w:sz w:val="28"/>
          <w:szCs w:val="28"/>
        </w:rPr>
        <w:t>2. Respuesta.</w:t>
      </w:r>
      <w:r w:rsidRPr="0040233B">
        <w:rPr>
          <w:rFonts w:ascii="Palatino Linotype" w:hAnsi="Palatino Linotype" w:cs="Arial"/>
          <w:b/>
        </w:rPr>
        <w:t xml:space="preserve"> </w:t>
      </w:r>
      <w:r w:rsidRPr="0040233B">
        <w:rPr>
          <w:rFonts w:ascii="Palatino Linotype" w:hAnsi="Palatino Linotype" w:cs="Arial"/>
        </w:rPr>
        <w:t>Con fecha</w:t>
      </w:r>
      <w:r w:rsidR="00D53645" w:rsidRPr="0040233B">
        <w:rPr>
          <w:rFonts w:ascii="Palatino Linotype" w:hAnsi="Palatino Linotype" w:cs="Arial"/>
        </w:rPr>
        <w:t xml:space="preserve"> </w:t>
      </w:r>
      <w:r w:rsidR="0070523B">
        <w:rPr>
          <w:rFonts w:ascii="Palatino Linotype" w:hAnsi="Palatino Linotype" w:cs="Arial"/>
          <w:color w:val="C00000"/>
        </w:rPr>
        <w:t>tres y nueve de octubre</w:t>
      </w:r>
      <w:r w:rsidR="00D53645" w:rsidRPr="00DD4EA2">
        <w:rPr>
          <w:rFonts w:ascii="Palatino Linotype" w:hAnsi="Palatino Linotype" w:cs="Arial"/>
          <w:color w:val="C00000"/>
        </w:rPr>
        <w:t xml:space="preserve"> </w:t>
      </w:r>
      <w:r w:rsidR="003C4F18">
        <w:rPr>
          <w:rFonts w:ascii="Palatino Linotype" w:hAnsi="Palatino Linotype" w:cs="Arial"/>
        </w:rPr>
        <w:t xml:space="preserve">del año en curso, </w:t>
      </w:r>
      <w:r w:rsidRPr="0040233B">
        <w:rPr>
          <w:rFonts w:ascii="Palatino Linotype" w:hAnsi="Palatino Linotype" w:cs="Arial"/>
        </w:rPr>
        <w:t xml:space="preserve">el </w:t>
      </w:r>
      <w:r w:rsidRPr="0040233B">
        <w:rPr>
          <w:rFonts w:ascii="Palatino Linotype" w:hAnsi="Palatino Linotype" w:cs="Arial"/>
          <w:b/>
        </w:rPr>
        <w:t>Sujeto Obligado</w:t>
      </w:r>
      <w:r w:rsidRPr="0040233B">
        <w:rPr>
          <w:rFonts w:ascii="Palatino Linotype" w:hAnsi="Palatino Linotype" w:cs="Arial"/>
        </w:rPr>
        <w:t xml:space="preserve"> otorgó, a través del SAIMEX, </w:t>
      </w:r>
      <w:r w:rsidR="006079C9">
        <w:rPr>
          <w:rFonts w:ascii="Palatino Linotype" w:hAnsi="Palatino Linotype" w:cs="Arial"/>
        </w:rPr>
        <w:t>respuesta a la</w:t>
      </w:r>
      <w:r w:rsidR="0070523B">
        <w:rPr>
          <w:rFonts w:ascii="Palatino Linotype" w:hAnsi="Palatino Linotype" w:cs="Arial"/>
        </w:rPr>
        <w:t>s</w:t>
      </w:r>
      <w:r w:rsidR="006079C9">
        <w:rPr>
          <w:rFonts w:ascii="Palatino Linotype" w:hAnsi="Palatino Linotype" w:cs="Arial"/>
        </w:rPr>
        <w:t xml:space="preserve"> solicitud</w:t>
      </w:r>
      <w:r w:rsidR="0070523B">
        <w:rPr>
          <w:rFonts w:ascii="Palatino Linotype" w:hAnsi="Palatino Linotype" w:cs="Arial"/>
        </w:rPr>
        <w:t>es</w:t>
      </w:r>
      <w:r w:rsidR="006079C9">
        <w:rPr>
          <w:rFonts w:ascii="Palatino Linotype" w:hAnsi="Palatino Linotype" w:cs="Arial"/>
        </w:rPr>
        <w:t xml:space="preserve"> de acceso a la </w:t>
      </w:r>
      <w:r w:rsidR="003D61B0">
        <w:rPr>
          <w:rFonts w:ascii="Palatino Linotype" w:hAnsi="Palatino Linotype" w:cs="Arial"/>
        </w:rPr>
        <w:lastRenderedPageBreak/>
        <w:t>información</w:t>
      </w:r>
      <w:r w:rsidR="006079C9">
        <w:rPr>
          <w:rFonts w:ascii="Palatino Linotype" w:hAnsi="Palatino Linotype" w:cs="Arial"/>
        </w:rPr>
        <w:t xml:space="preserve"> </w:t>
      </w:r>
      <w:r w:rsidR="0070523B">
        <w:rPr>
          <w:rFonts w:ascii="Palatino Linotype" w:hAnsi="Palatino Linotype" w:cs="Arial"/>
        </w:rPr>
        <w:t>en los mismos términos, bajo los siguientes argumentos, que se inserta en una sola vez en obvio de repeticiones innecesarias:</w:t>
      </w:r>
    </w:p>
    <w:p w14:paraId="486FCAD3" w14:textId="71BE678F" w:rsidR="003C4F18" w:rsidRPr="00802C88" w:rsidRDefault="00802C88" w:rsidP="003C4F18">
      <w:pPr>
        <w:spacing w:before="240" w:after="240" w:line="360" w:lineRule="auto"/>
        <w:ind w:left="851" w:right="900"/>
        <w:jc w:val="both"/>
        <w:rPr>
          <w:rFonts w:ascii="Palatino Linotype" w:hAnsi="Palatino Linotype" w:cs="Arial"/>
          <w:sz w:val="20"/>
          <w:szCs w:val="20"/>
        </w:rPr>
      </w:pPr>
      <w:r w:rsidRPr="0070523B">
        <w:rPr>
          <w:rFonts w:ascii="Palatino Linotype" w:hAnsi="Palatino Linotype"/>
          <w:i/>
          <w:color w:val="000000"/>
        </w:rPr>
        <w:t>“</w:t>
      </w:r>
      <w:r w:rsidR="0070523B" w:rsidRPr="0070523B">
        <w:rPr>
          <w:rFonts w:ascii="Palatino Linotype" w:hAnsi="Palatino Linotype"/>
          <w:i/>
          <w:color w:val="000000"/>
        </w:rPr>
        <w:t>Con fundamento en el artículo 53 fracción II de la Ley de Transparencia y Acceso a la Información Pública del Estado de México y Municipios, se adjunta la respuesta a su solicitud de información pública.</w:t>
      </w:r>
      <w:r w:rsidR="003C4F18" w:rsidRPr="0070523B">
        <w:rPr>
          <w:rFonts w:ascii="Palatino Linotype" w:hAnsi="Palatino Linotype"/>
          <w:i/>
          <w:color w:val="000000"/>
        </w:rPr>
        <w:t>”</w:t>
      </w:r>
      <w:r>
        <w:rPr>
          <w:rFonts w:ascii="Palatino Linotype" w:hAnsi="Palatino Linotype"/>
          <w:i/>
          <w:color w:val="000000"/>
        </w:rPr>
        <w:t xml:space="preserve"> </w:t>
      </w:r>
      <w:r>
        <w:rPr>
          <w:rFonts w:ascii="Palatino Linotype" w:hAnsi="Palatino Linotype"/>
          <w:color w:val="000000"/>
          <w:sz w:val="20"/>
          <w:szCs w:val="20"/>
        </w:rPr>
        <w:t>(sic)</w:t>
      </w:r>
    </w:p>
    <w:p w14:paraId="7EB035EE" w14:textId="2AD4B9C9" w:rsidR="0070523B" w:rsidRPr="005E0741" w:rsidRDefault="0070523B" w:rsidP="00396514">
      <w:pPr>
        <w:spacing w:before="240" w:after="240" w:line="360" w:lineRule="auto"/>
        <w:ind w:right="49"/>
        <w:jc w:val="both"/>
        <w:rPr>
          <w:rFonts w:ascii="Palatino Linotype" w:eastAsiaTheme="minorEastAsia" w:hAnsi="Palatino Linotype" w:cs="Arial"/>
          <w:b/>
          <w:sz w:val="16"/>
          <w:szCs w:val="16"/>
          <w:lang w:val="es-MX"/>
        </w:rPr>
      </w:pPr>
      <w:r>
        <w:rPr>
          <w:rFonts w:ascii="Palatino Linotype" w:hAnsi="Palatino Linotype" w:cs="Arial"/>
          <w:lang w:eastAsia="es-MX"/>
        </w:rPr>
        <w:t xml:space="preserve">Al tiempo que adjuntó los archivos </w:t>
      </w:r>
      <w:hyperlink r:id="rId8" w:tgtFrame="_blank" w:history="1">
        <w:r w:rsidRPr="0070523B">
          <w:rPr>
            <w:rStyle w:val="Hipervnculo"/>
            <w:rFonts w:ascii="Palatino Linotype" w:hAnsi="Palatino Linotype" w:cs="Arial"/>
            <w:b/>
            <w:bCs/>
            <w:color w:val="auto"/>
            <w:u w:val="none"/>
          </w:rPr>
          <w:t>Respuesta CIOCV 00855-2018.pdf</w:t>
        </w:r>
      </w:hyperlink>
      <w:r>
        <w:rPr>
          <w:rFonts w:ascii="Palatino Linotype" w:hAnsi="Palatino Linotype"/>
        </w:rPr>
        <w:t xml:space="preserve">, </w:t>
      </w:r>
      <w:hyperlink r:id="rId9" w:tgtFrame="_blank" w:history="1">
        <w:r w:rsidRPr="0070523B">
          <w:rPr>
            <w:rStyle w:val="Hipervnculo"/>
            <w:rFonts w:ascii="Palatino Linotype" w:hAnsi="Palatino Linotype" w:cs="Arial"/>
            <w:b/>
            <w:bCs/>
            <w:color w:val="auto"/>
            <w:u w:val="none"/>
          </w:rPr>
          <w:t>Oficio U.T. 00855-2018.pdf</w:t>
        </w:r>
      </w:hyperlink>
      <w:r>
        <w:rPr>
          <w:rFonts w:ascii="Palatino Linotype" w:hAnsi="Palatino Linotype"/>
        </w:rPr>
        <w:t xml:space="preserve">, </w:t>
      </w:r>
      <w:hyperlink r:id="rId10" w:tgtFrame="_blank" w:history="1">
        <w:r w:rsidRPr="0070523B">
          <w:rPr>
            <w:rStyle w:val="Hipervnculo"/>
            <w:rFonts w:ascii="Palatino Linotype" w:hAnsi="Palatino Linotype" w:cs="Arial"/>
            <w:b/>
            <w:bCs/>
            <w:color w:val="auto"/>
            <w:u w:val="none"/>
          </w:rPr>
          <w:t>Respuesta DI 00855-2018.pdf</w:t>
        </w:r>
      </w:hyperlink>
      <w:r>
        <w:rPr>
          <w:rFonts w:ascii="Palatino Linotype" w:hAnsi="Palatino Linotype"/>
        </w:rPr>
        <w:t xml:space="preserve">, </w:t>
      </w:r>
      <w:hyperlink r:id="rId11" w:tgtFrame="_blank" w:history="1">
        <w:r w:rsidRPr="0070523B">
          <w:rPr>
            <w:rStyle w:val="Hipervnculo"/>
            <w:rFonts w:ascii="Palatino Linotype" w:hAnsi="Palatino Linotype" w:cs="Arial"/>
            <w:b/>
            <w:bCs/>
            <w:color w:val="auto"/>
            <w:u w:val="none"/>
          </w:rPr>
          <w:t>Respuesta DAF 00855-2018.pdf</w:t>
        </w:r>
      </w:hyperlink>
      <w:r w:rsidRPr="0070523B">
        <w:rPr>
          <w:rFonts w:ascii="Palatino Linotype" w:hAnsi="Palatino Linotype"/>
        </w:rPr>
        <w:t xml:space="preserve">, </w:t>
      </w:r>
      <w:hyperlink r:id="rId12" w:tgtFrame="_blank" w:history="1">
        <w:r w:rsidRPr="0070523B">
          <w:rPr>
            <w:rStyle w:val="Hipervnculo"/>
            <w:rFonts w:ascii="Palatino Linotype" w:hAnsi="Palatino Linotype" w:cs="Arial"/>
            <w:b/>
            <w:bCs/>
            <w:color w:val="auto"/>
            <w:u w:val="none"/>
          </w:rPr>
          <w:t>Respuesta UT.pdf</w:t>
        </w:r>
      </w:hyperlink>
      <w:r>
        <w:rPr>
          <w:rFonts w:ascii="Palatino Linotype" w:hAnsi="Palatino Linotype"/>
        </w:rPr>
        <w:t xml:space="preserve"> y </w:t>
      </w:r>
      <w:hyperlink r:id="rId13" w:tgtFrame="_blank" w:history="1">
        <w:r w:rsidRPr="0070523B">
          <w:rPr>
            <w:rStyle w:val="Hipervnculo"/>
            <w:rFonts w:ascii="Palatino Linotype" w:hAnsi="Palatino Linotype" w:cs="Arial"/>
            <w:b/>
            <w:bCs/>
            <w:color w:val="auto"/>
            <w:u w:val="none"/>
          </w:rPr>
          <w:t>Respuesta DJV.pdf</w:t>
        </w:r>
      </w:hyperlink>
      <w:r>
        <w:rPr>
          <w:rFonts w:ascii="Palatino Linotype" w:hAnsi="Palatino Linotype" w:cs="Arial"/>
          <w:b/>
          <w:lang w:eastAsia="es-MX"/>
        </w:rPr>
        <w:t xml:space="preserve">, </w:t>
      </w:r>
      <w:r>
        <w:rPr>
          <w:rFonts w:ascii="Palatino Linotype" w:hAnsi="Palatino Linotype" w:cs="Arial"/>
          <w:lang w:eastAsia="es-MX"/>
        </w:rPr>
        <w:t>que no se insertan por economía procesal, al ser del conocimiento de las partes, y toda vez que será materia de análisis del presente recurso de revisión.</w:t>
      </w:r>
    </w:p>
    <w:p w14:paraId="7056C445" w14:textId="34E39603" w:rsidR="008E7698" w:rsidRDefault="008E7698" w:rsidP="008F4C62">
      <w:pPr>
        <w:spacing w:before="240" w:after="240" w:line="360" w:lineRule="auto"/>
        <w:jc w:val="both"/>
        <w:rPr>
          <w:rFonts w:ascii="Palatino Linotype" w:hAnsi="Palatino Linotype" w:cs="Arial"/>
        </w:rPr>
      </w:pPr>
      <w:r w:rsidRPr="0040233B">
        <w:rPr>
          <w:rFonts w:ascii="Palatino Linotype" w:hAnsi="Palatino Linotype" w:cs="Arial"/>
          <w:b/>
          <w:sz w:val="28"/>
          <w:szCs w:val="28"/>
        </w:rPr>
        <w:t>3. Recurso de revisión.</w:t>
      </w:r>
      <w:r w:rsidRPr="0040233B">
        <w:rPr>
          <w:rFonts w:ascii="Palatino Linotype" w:hAnsi="Palatino Linotype" w:cs="Arial"/>
          <w:b/>
        </w:rPr>
        <w:t xml:space="preserve"> </w:t>
      </w:r>
      <w:r w:rsidR="0070523B">
        <w:rPr>
          <w:rFonts w:ascii="Palatino Linotype" w:hAnsi="Palatino Linotype" w:cs="Arial"/>
        </w:rPr>
        <w:t>Los</w:t>
      </w:r>
      <w:r w:rsidRPr="0040233B">
        <w:rPr>
          <w:rFonts w:ascii="Palatino Linotype" w:hAnsi="Palatino Linotype" w:cs="Arial"/>
        </w:rPr>
        <w:t xml:space="preserve"> recurso</w:t>
      </w:r>
      <w:r w:rsidR="0070523B">
        <w:rPr>
          <w:rFonts w:ascii="Palatino Linotype" w:hAnsi="Palatino Linotype" w:cs="Arial"/>
        </w:rPr>
        <w:t>s</w:t>
      </w:r>
      <w:r w:rsidRPr="0040233B">
        <w:rPr>
          <w:rFonts w:ascii="Palatino Linotype" w:hAnsi="Palatino Linotype" w:cs="Arial"/>
        </w:rPr>
        <w:t xml:space="preserve"> de revisión se interpus</w:t>
      </w:r>
      <w:r w:rsidR="0070523B">
        <w:rPr>
          <w:rFonts w:ascii="Palatino Linotype" w:hAnsi="Palatino Linotype" w:cs="Arial"/>
        </w:rPr>
        <w:t>ieron</w:t>
      </w:r>
      <w:r w:rsidRPr="0040233B">
        <w:rPr>
          <w:rFonts w:ascii="Palatino Linotype" w:hAnsi="Palatino Linotype" w:cs="Arial"/>
        </w:rPr>
        <w:t xml:space="preserve"> a través del SAIMEX con fecha</w:t>
      </w:r>
      <w:r w:rsidR="00FC3695" w:rsidRPr="0040233B">
        <w:rPr>
          <w:rFonts w:ascii="Palatino Linotype" w:hAnsi="Palatino Linotype" w:cs="Arial"/>
        </w:rPr>
        <w:t xml:space="preserve"> </w:t>
      </w:r>
      <w:r w:rsidR="00396514">
        <w:rPr>
          <w:rFonts w:ascii="Palatino Linotype" w:hAnsi="Palatino Linotype" w:cs="Arial"/>
          <w:color w:val="C00000"/>
        </w:rPr>
        <w:t>tres y doce de octubre</w:t>
      </w:r>
      <w:r w:rsidR="009F704F" w:rsidRPr="00DD4EA2">
        <w:rPr>
          <w:rFonts w:ascii="Palatino Linotype" w:hAnsi="Palatino Linotype" w:cs="Arial"/>
          <w:color w:val="C00000"/>
        </w:rPr>
        <w:t xml:space="preserve"> </w:t>
      </w:r>
      <w:r w:rsidR="00FC3695" w:rsidRPr="0040233B">
        <w:rPr>
          <w:rFonts w:ascii="Palatino Linotype" w:hAnsi="Palatino Linotype" w:cs="Arial"/>
        </w:rPr>
        <w:t xml:space="preserve">de dos mil </w:t>
      </w:r>
      <w:r w:rsidR="003C4F18">
        <w:rPr>
          <w:rFonts w:ascii="Palatino Linotype" w:hAnsi="Palatino Linotype" w:cs="Arial"/>
        </w:rPr>
        <w:t>dieciocho</w:t>
      </w:r>
      <w:r w:rsidRPr="0040233B">
        <w:rPr>
          <w:rFonts w:ascii="Palatino Linotype" w:hAnsi="Palatino Linotype" w:cs="Arial"/>
        </w:rPr>
        <w:t xml:space="preserve"> por parte del solicitante de información, quien expresó las siguientes manifestaciones:</w:t>
      </w:r>
    </w:p>
    <w:p w14:paraId="4759CF57" w14:textId="0F7BB509" w:rsidR="00396514" w:rsidRPr="0040233B" w:rsidRDefault="00396514" w:rsidP="008F4C62">
      <w:pPr>
        <w:spacing w:before="240" w:after="240" w:line="360" w:lineRule="auto"/>
        <w:jc w:val="both"/>
        <w:rPr>
          <w:rFonts w:ascii="Palatino Linotype" w:hAnsi="Palatino Linotype" w:cs="Arial"/>
        </w:rPr>
      </w:pPr>
      <w:r w:rsidRPr="00396514">
        <w:rPr>
          <w:rFonts w:ascii="Palatino Linotype" w:eastAsiaTheme="minorEastAsia" w:hAnsi="Palatino Linotype" w:cs="Arial"/>
          <w:b/>
          <w:bCs/>
          <w:lang w:val="es-MX"/>
        </w:rPr>
        <w:t xml:space="preserve">Recurso de Revisión </w:t>
      </w:r>
      <w:r w:rsidRPr="00396514">
        <w:rPr>
          <w:rFonts w:ascii="Palatino Linotype" w:eastAsiaTheme="minorEastAsia" w:hAnsi="Palatino Linotype" w:cs="Arial"/>
          <w:b/>
          <w:bCs/>
          <w:sz w:val="22"/>
          <w:szCs w:val="22"/>
          <w:lang w:val="es-MX"/>
        </w:rPr>
        <w:t>03734/INFOEM/IP/RR/2018</w:t>
      </w:r>
      <w:r>
        <w:rPr>
          <w:rFonts w:ascii="Palatino Linotype" w:eastAsiaTheme="minorEastAsia" w:hAnsi="Palatino Linotype" w:cs="Arial"/>
          <w:b/>
          <w:bCs/>
          <w:sz w:val="22"/>
          <w:szCs w:val="22"/>
          <w:lang w:val="es-MX"/>
        </w:rPr>
        <w:t>.</w:t>
      </w:r>
    </w:p>
    <w:p w14:paraId="4BB47E28" w14:textId="77777777" w:rsidR="008E7698" w:rsidRPr="0040233B" w:rsidRDefault="008E7698" w:rsidP="00AF299E">
      <w:pPr>
        <w:spacing w:before="240" w:after="240" w:line="360" w:lineRule="auto"/>
        <w:ind w:left="567"/>
        <w:rPr>
          <w:rFonts w:ascii="Palatino Linotype" w:hAnsi="Palatino Linotype" w:cs="Arial"/>
          <w:b/>
        </w:rPr>
      </w:pPr>
      <w:r w:rsidRPr="0040233B">
        <w:rPr>
          <w:rFonts w:ascii="Palatino Linotype" w:hAnsi="Palatino Linotype" w:cs="Arial"/>
          <w:b/>
        </w:rPr>
        <w:t>a) Acto impugnado.</w:t>
      </w:r>
    </w:p>
    <w:p w14:paraId="1F63D101" w14:textId="3C360240" w:rsidR="00FC3695" w:rsidRPr="0040233B" w:rsidRDefault="00FC3695" w:rsidP="00104E08">
      <w:pPr>
        <w:spacing w:before="240" w:after="240" w:line="360" w:lineRule="auto"/>
        <w:ind w:left="992" w:right="1043"/>
        <w:jc w:val="both"/>
        <w:rPr>
          <w:rFonts w:ascii="Palatino Linotype" w:hAnsi="Palatino Linotype" w:cs="Arial"/>
        </w:rPr>
      </w:pPr>
      <w:r w:rsidRPr="00396514">
        <w:rPr>
          <w:rFonts w:ascii="Palatino Linotype" w:eastAsiaTheme="minorEastAsia" w:hAnsi="Palatino Linotype" w:cs="Arial"/>
          <w:i/>
          <w:lang w:val="es-MX"/>
        </w:rPr>
        <w:t>“</w:t>
      </w:r>
      <w:r w:rsidR="00396514" w:rsidRPr="00396514">
        <w:rPr>
          <w:rFonts w:ascii="Palatino Linotype" w:hAnsi="Palatino Linotype"/>
          <w:i/>
          <w:color w:val="000000"/>
        </w:rPr>
        <w:t>desechar el recurso porque en el INFOEM si atendieron el problema y funciona bien , desafortunadamente no puedo decir lo mismo de al PNT como verán en el doc adjunto</w:t>
      </w:r>
      <w:r w:rsidRPr="00396514">
        <w:rPr>
          <w:rFonts w:ascii="Palatino Linotype" w:hAnsi="Palatino Linotype" w:cs="Arial"/>
          <w:b/>
          <w:i/>
        </w:rPr>
        <w:t>”</w:t>
      </w:r>
      <w:r w:rsidR="009F704F" w:rsidRPr="00AF299E">
        <w:rPr>
          <w:rFonts w:ascii="Palatino Linotype" w:hAnsi="Palatino Linotype" w:cs="Arial"/>
          <w:b/>
          <w:i/>
        </w:rPr>
        <w:t xml:space="preserve"> </w:t>
      </w:r>
      <w:r w:rsidR="009F704F" w:rsidRPr="0040233B">
        <w:rPr>
          <w:rFonts w:ascii="Palatino Linotype" w:hAnsi="Palatino Linotype" w:cs="Arial"/>
          <w:b/>
          <w:i/>
        </w:rPr>
        <w:t xml:space="preserve"> </w:t>
      </w:r>
      <w:r w:rsidR="009F704F" w:rsidRPr="0040233B">
        <w:rPr>
          <w:rFonts w:ascii="Palatino Linotype" w:hAnsi="Palatino Linotype" w:cs="Arial"/>
        </w:rPr>
        <w:t>(sic)</w:t>
      </w:r>
    </w:p>
    <w:p w14:paraId="70C0742E" w14:textId="78F3676F" w:rsidR="008E7698" w:rsidRPr="0040233B" w:rsidRDefault="008E7698" w:rsidP="00AF299E">
      <w:pPr>
        <w:spacing w:before="240" w:after="240" w:line="360" w:lineRule="auto"/>
        <w:ind w:left="567"/>
        <w:jc w:val="both"/>
        <w:rPr>
          <w:rFonts w:ascii="Palatino Linotype" w:hAnsi="Palatino Linotype" w:cs="Arial"/>
          <w:b/>
        </w:rPr>
      </w:pPr>
      <w:r w:rsidRPr="0040233B">
        <w:rPr>
          <w:rFonts w:ascii="Palatino Linotype" w:hAnsi="Palatino Linotype" w:cs="Arial"/>
          <w:b/>
        </w:rPr>
        <w:lastRenderedPageBreak/>
        <w:t>b) Motivos de inconformidad.</w:t>
      </w:r>
    </w:p>
    <w:p w14:paraId="07A25EE7" w14:textId="2B7E5042" w:rsidR="00186B63" w:rsidRDefault="00186B63" w:rsidP="00C20E42">
      <w:pPr>
        <w:spacing w:before="240" w:after="240" w:line="360" w:lineRule="auto"/>
        <w:ind w:left="851" w:right="900"/>
        <w:jc w:val="both"/>
        <w:rPr>
          <w:rFonts w:ascii="Palatino Linotype" w:hAnsi="Palatino Linotype" w:cs="Arial"/>
          <w:sz w:val="20"/>
          <w:szCs w:val="20"/>
        </w:rPr>
      </w:pPr>
      <w:r w:rsidRPr="00396514">
        <w:rPr>
          <w:rFonts w:ascii="Palatino Linotype" w:eastAsiaTheme="minorEastAsia" w:hAnsi="Palatino Linotype" w:cs="Arial"/>
          <w:i/>
          <w:lang w:val="es-MX"/>
        </w:rPr>
        <w:t>“</w:t>
      </w:r>
      <w:r w:rsidR="00396514" w:rsidRPr="00396514">
        <w:rPr>
          <w:rFonts w:ascii="Palatino Linotype" w:hAnsi="Palatino Linotype"/>
          <w:i/>
          <w:color w:val="000000"/>
        </w:rPr>
        <w:t>no se pueden hacer solicitudes al estado de mexico en ciertos usuarios , pero eso., si lo pueden resolver., gracias de cualquier manera</w:t>
      </w:r>
      <w:r w:rsidRPr="00396514">
        <w:rPr>
          <w:rFonts w:ascii="Palatino Linotype" w:hAnsi="Palatino Linotype" w:cs="Arial"/>
          <w:b/>
          <w:i/>
        </w:rPr>
        <w:t>”</w:t>
      </w:r>
      <w:r w:rsidR="009F704F" w:rsidRPr="00C20E42">
        <w:rPr>
          <w:rFonts w:ascii="Palatino Linotype" w:hAnsi="Palatino Linotype" w:cs="Arial"/>
          <w:b/>
          <w:i/>
        </w:rPr>
        <w:t xml:space="preserve"> </w:t>
      </w:r>
      <w:r w:rsidR="009F704F" w:rsidRPr="000943ED">
        <w:rPr>
          <w:rFonts w:ascii="Palatino Linotype" w:hAnsi="Palatino Linotype" w:cs="Arial"/>
          <w:sz w:val="20"/>
          <w:szCs w:val="20"/>
        </w:rPr>
        <w:t>(sic)</w:t>
      </w:r>
    </w:p>
    <w:p w14:paraId="3A9192B1" w14:textId="65ED5D8E" w:rsidR="00396514" w:rsidRPr="0040233B" w:rsidRDefault="00396514" w:rsidP="00396514">
      <w:pPr>
        <w:spacing w:before="240" w:after="240" w:line="360" w:lineRule="auto"/>
        <w:jc w:val="both"/>
        <w:rPr>
          <w:rFonts w:ascii="Palatino Linotype" w:hAnsi="Palatino Linotype" w:cs="Arial"/>
        </w:rPr>
      </w:pPr>
      <w:r w:rsidRPr="00396514">
        <w:rPr>
          <w:rFonts w:ascii="Palatino Linotype" w:eastAsiaTheme="minorEastAsia" w:hAnsi="Palatino Linotype" w:cs="Arial"/>
          <w:b/>
          <w:bCs/>
          <w:lang w:val="es-MX"/>
        </w:rPr>
        <w:t xml:space="preserve">Recurso de Revisión </w:t>
      </w:r>
      <w:r w:rsidRPr="00396514">
        <w:rPr>
          <w:rFonts w:ascii="Palatino Linotype" w:eastAsiaTheme="minorEastAsia" w:hAnsi="Palatino Linotype" w:cs="Arial"/>
          <w:b/>
          <w:bCs/>
          <w:sz w:val="22"/>
          <w:szCs w:val="22"/>
          <w:lang w:val="es-MX"/>
        </w:rPr>
        <w:t>03882/INFOEM/IP/RR</w:t>
      </w:r>
      <w:r w:rsidRPr="0040233B">
        <w:rPr>
          <w:rFonts w:ascii="Palatino Linotype" w:eastAsiaTheme="minorEastAsia" w:hAnsi="Palatino Linotype" w:cs="Arial"/>
          <w:b/>
          <w:bCs/>
          <w:sz w:val="22"/>
          <w:szCs w:val="22"/>
          <w:lang w:val="es-MX"/>
        </w:rPr>
        <w:t>/</w:t>
      </w:r>
      <w:r>
        <w:rPr>
          <w:rFonts w:ascii="Palatino Linotype" w:eastAsiaTheme="minorEastAsia" w:hAnsi="Palatino Linotype" w:cs="Arial"/>
          <w:b/>
          <w:bCs/>
          <w:sz w:val="22"/>
          <w:szCs w:val="22"/>
          <w:lang w:val="es-MX"/>
        </w:rPr>
        <w:t>2018</w:t>
      </w:r>
    </w:p>
    <w:p w14:paraId="7DB5650B" w14:textId="77777777" w:rsidR="00396514" w:rsidRPr="0040233B" w:rsidRDefault="00396514" w:rsidP="00396514">
      <w:pPr>
        <w:spacing w:before="240" w:after="240" w:line="360" w:lineRule="auto"/>
        <w:ind w:left="567"/>
        <w:rPr>
          <w:rFonts w:ascii="Palatino Linotype" w:hAnsi="Palatino Linotype" w:cs="Arial"/>
          <w:b/>
        </w:rPr>
      </w:pPr>
      <w:r w:rsidRPr="0040233B">
        <w:rPr>
          <w:rFonts w:ascii="Palatino Linotype" w:hAnsi="Palatino Linotype" w:cs="Arial"/>
          <w:b/>
        </w:rPr>
        <w:t>a) Acto impugnado.</w:t>
      </w:r>
    </w:p>
    <w:p w14:paraId="32F2418C" w14:textId="6BFB6CFE" w:rsidR="00396514" w:rsidRPr="0040233B" w:rsidRDefault="00396514" w:rsidP="00396514">
      <w:pPr>
        <w:spacing w:before="240" w:after="240" w:line="360" w:lineRule="auto"/>
        <w:ind w:left="992" w:right="1043"/>
        <w:jc w:val="both"/>
        <w:rPr>
          <w:rFonts w:ascii="Palatino Linotype" w:hAnsi="Palatino Linotype" w:cs="Arial"/>
        </w:rPr>
      </w:pPr>
      <w:r w:rsidRPr="00396514">
        <w:rPr>
          <w:rFonts w:ascii="Palatino Linotype" w:eastAsiaTheme="minorEastAsia" w:hAnsi="Palatino Linotype" w:cs="Arial"/>
          <w:i/>
          <w:lang w:val="es-MX"/>
        </w:rPr>
        <w:t>“</w:t>
      </w:r>
      <w:r w:rsidRPr="00396514">
        <w:rPr>
          <w:rFonts w:ascii="Palatino Linotype" w:hAnsi="Palatino Linotype"/>
          <w:i/>
          <w:color w:val="000000"/>
        </w:rPr>
        <w:t>desechar</w:t>
      </w:r>
      <w:r w:rsidRPr="00396514">
        <w:rPr>
          <w:rFonts w:ascii="Palatino Linotype" w:hAnsi="Palatino Linotype" w:cs="Arial"/>
          <w:b/>
          <w:i/>
        </w:rPr>
        <w:t>”</w:t>
      </w:r>
      <w:r w:rsidRPr="00AF299E">
        <w:rPr>
          <w:rFonts w:ascii="Palatino Linotype" w:hAnsi="Palatino Linotype" w:cs="Arial"/>
          <w:b/>
          <w:i/>
        </w:rPr>
        <w:t xml:space="preserve"> </w:t>
      </w:r>
      <w:r w:rsidRPr="0040233B">
        <w:rPr>
          <w:rFonts w:ascii="Palatino Linotype" w:hAnsi="Palatino Linotype" w:cs="Arial"/>
          <w:b/>
          <w:i/>
        </w:rPr>
        <w:t xml:space="preserve"> </w:t>
      </w:r>
      <w:r w:rsidRPr="0040233B">
        <w:rPr>
          <w:rFonts w:ascii="Palatino Linotype" w:hAnsi="Palatino Linotype" w:cs="Arial"/>
        </w:rPr>
        <w:t>(sic)</w:t>
      </w:r>
    </w:p>
    <w:p w14:paraId="12C956BA" w14:textId="77777777" w:rsidR="00396514" w:rsidRPr="0040233B" w:rsidRDefault="00396514" w:rsidP="00396514">
      <w:pPr>
        <w:spacing w:before="240" w:after="240" w:line="360" w:lineRule="auto"/>
        <w:ind w:left="567"/>
        <w:jc w:val="both"/>
        <w:rPr>
          <w:rFonts w:ascii="Palatino Linotype" w:hAnsi="Palatino Linotype" w:cs="Arial"/>
          <w:b/>
        </w:rPr>
      </w:pPr>
      <w:r w:rsidRPr="0040233B">
        <w:rPr>
          <w:rFonts w:ascii="Palatino Linotype" w:hAnsi="Palatino Linotype" w:cs="Arial"/>
          <w:b/>
        </w:rPr>
        <w:t>b) Motivos de inconformidad.</w:t>
      </w:r>
    </w:p>
    <w:p w14:paraId="5110E041" w14:textId="3CDB6032" w:rsidR="00396514" w:rsidRPr="00C20E42" w:rsidRDefault="00396514" w:rsidP="00396514">
      <w:pPr>
        <w:spacing w:before="240" w:after="240" w:line="360" w:lineRule="auto"/>
        <w:ind w:left="851" w:right="900"/>
        <w:jc w:val="both"/>
        <w:rPr>
          <w:rFonts w:ascii="Palatino Linotype" w:hAnsi="Palatino Linotype" w:cs="Arial"/>
          <w:i/>
        </w:rPr>
      </w:pPr>
      <w:r w:rsidRPr="00396514">
        <w:rPr>
          <w:rFonts w:ascii="Palatino Linotype" w:eastAsiaTheme="minorEastAsia" w:hAnsi="Palatino Linotype" w:cs="Arial"/>
          <w:i/>
          <w:lang w:val="es-MX"/>
        </w:rPr>
        <w:t>“</w:t>
      </w:r>
      <w:r w:rsidRPr="00396514">
        <w:rPr>
          <w:rFonts w:ascii="Palatino Linotype" w:hAnsi="Palatino Linotype"/>
          <w:i/>
          <w:color w:val="000000"/>
        </w:rPr>
        <w:t>desechar</w:t>
      </w:r>
      <w:r w:rsidRPr="00396514">
        <w:rPr>
          <w:rFonts w:ascii="Palatino Linotype" w:hAnsi="Palatino Linotype" w:cs="Arial"/>
          <w:b/>
          <w:i/>
        </w:rPr>
        <w:t>”</w:t>
      </w:r>
      <w:r w:rsidRPr="00C20E42">
        <w:rPr>
          <w:rFonts w:ascii="Palatino Linotype" w:hAnsi="Palatino Linotype" w:cs="Arial"/>
          <w:b/>
          <w:i/>
        </w:rPr>
        <w:t xml:space="preserve"> </w:t>
      </w:r>
      <w:r w:rsidRPr="000943ED">
        <w:rPr>
          <w:rFonts w:ascii="Palatino Linotype" w:hAnsi="Palatino Linotype" w:cs="Arial"/>
          <w:sz w:val="20"/>
          <w:szCs w:val="20"/>
        </w:rPr>
        <w:t>(sic)</w:t>
      </w:r>
    </w:p>
    <w:p w14:paraId="1D62F603" w14:textId="09A4D1A8" w:rsidR="00D41D70" w:rsidRPr="0040233B" w:rsidRDefault="008E7698" w:rsidP="00AF299E">
      <w:pPr>
        <w:spacing w:before="240" w:after="240" w:line="360" w:lineRule="auto"/>
        <w:jc w:val="both"/>
        <w:rPr>
          <w:rFonts w:ascii="Palatino Linotype" w:hAnsi="Palatino Linotype" w:cs="Arial"/>
        </w:rPr>
      </w:pPr>
      <w:r w:rsidRPr="0040233B">
        <w:rPr>
          <w:rFonts w:ascii="Palatino Linotype" w:hAnsi="Palatino Linotype" w:cs="Arial"/>
          <w:b/>
          <w:sz w:val="28"/>
          <w:szCs w:val="28"/>
        </w:rPr>
        <w:t xml:space="preserve">4. </w:t>
      </w:r>
      <w:r w:rsidR="00D41D70" w:rsidRPr="0040233B">
        <w:rPr>
          <w:rFonts w:ascii="Palatino Linotype" w:eastAsia="Calibri" w:hAnsi="Palatino Linotype" w:cs="Arial"/>
          <w:b/>
          <w:sz w:val="28"/>
          <w:szCs w:val="28"/>
        </w:rPr>
        <w:t xml:space="preserve">Turno. </w:t>
      </w:r>
      <w:r w:rsidR="00D41D70" w:rsidRPr="0040233B">
        <w:rPr>
          <w:rFonts w:ascii="Palatino Linotype" w:eastAsia="Calibri" w:hAnsi="Palatino Linotype" w:cs="Arial"/>
        </w:rPr>
        <w:t xml:space="preserve">De conformidad con el artículo 185 fracción VII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41D70" w:rsidRPr="0040233B">
        <w:rPr>
          <w:rFonts w:ascii="Palatino Linotype" w:hAnsi="Palatino Linotype" w:cs="Arial"/>
        </w:rPr>
        <w:t>por razón de turno fue asignado al</w:t>
      </w:r>
      <w:r w:rsidR="00D41D70" w:rsidRPr="0040233B">
        <w:rPr>
          <w:rFonts w:ascii="Palatino Linotype" w:eastAsia="Calibri" w:hAnsi="Palatino Linotype" w:cs="Arial"/>
        </w:rPr>
        <w:t xml:space="preserve"> Comisionado </w:t>
      </w:r>
      <w:r w:rsidR="00D41D70" w:rsidRPr="0040233B">
        <w:rPr>
          <w:rFonts w:ascii="Palatino Linotype" w:eastAsia="Calibri" w:hAnsi="Palatino Linotype" w:cs="Arial"/>
          <w:b/>
        </w:rPr>
        <w:t>Javier Martínez Cruz</w:t>
      </w:r>
      <w:r w:rsidR="00D41D70" w:rsidRPr="0040233B">
        <w:rPr>
          <w:rFonts w:ascii="Palatino Linotype" w:hAnsi="Palatino Linotype" w:cs="Arial"/>
        </w:rPr>
        <w:t xml:space="preserve"> </w:t>
      </w:r>
      <w:r w:rsidR="00396514">
        <w:rPr>
          <w:rFonts w:ascii="Palatino Linotype" w:hAnsi="Palatino Linotype" w:cs="Arial"/>
        </w:rPr>
        <w:t xml:space="preserve">y </w:t>
      </w:r>
      <w:r w:rsidR="00396514">
        <w:rPr>
          <w:rFonts w:ascii="Palatino Linotype" w:hAnsi="Palatino Linotype" w:cs="Arial"/>
          <w:b/>
        </w:rPr>
        <w:t xml:space="preserve">Eva Abaid Yapur </w:t>
      </w:r>
      <w:r w:rsidR="00D41D70" w:rsidRPr="0040233B">
        <w:rPr>
          <w:rFonts w:ascii="Palatino Linotype" w:hAnsi="Palatino Linotype" w:cs="Arial"/>
        </w:rPr>
        <w:t xml:space="preserve">para su análisis, estudio, elaboración del proyecto y </w:t>
      </w:r>
      <w:r w:rsidR="00D41D70" w:rsidRPr="0040233B">
        <w:rPr>
          <w:rFonts w:ascii="Palatino Linotype" w:eastAsia="Calibri" w:hAnsi="Palatino Linotype" w:cs="Arial"/>
        </w:rPr>
        <w:t>presentación ante el Pleno de este Instituto.</w:t>
      </w:r>
    </w:p>
    <w:p w14:paraId="64E6B459" w14:textId="130BDA06" w:rsidR="00D41D70" w:rsidRPr="0040233B" w:rsidRDefault="00D41D70" w:rsidP="00184FBA">
      <w:pPr>
        <w:spacing w:before="240" w:after="240" w:line="360" w:lineRule="auto"/>
        <w:jc w:val="both"/>
        <w:rPr>
          <w:rFonts w:cs="Arial"/>
        </w:rPr>
      </w:pPr>
      <w:r w:rsidRPr="0040233B">
        <w:rPr>
          <w:rFonts w:ascii="Palatino Linotype" w:hAnsi="Palatino Linotype" w:cs="Arial"/>
          <w:b/>
          <w:sz w:val="28"/>
          <w:szCs w:val="28"/>
        </w:rPr>
        <w:t xml:space="preserve">5. Admisión. </w:t>
      </w:r>
      <w:r w:rsidRPr="0040233B">
        <w:rPr>
          <w:rFonts w:ascii="Palatino Linotype" w:hAnsi="Palatino Linotype" w:cs="Arial"/>
        </w:rPr>
        <w:t xml:space="preserve">Mediante auto de fecha </w:t>
      </w:r>
      <w:r w:rsidR="00396514" w:rsidRPr="00396514">
        <w:rPr>
          <w:rFonts w:ascii="Palatino Linotype" w:hAnsi="Palatino Linotype" w:cs="Arial"/>
          <w:color w:val="C00000"/>
        </w:rPr>
        <w:t>nueve y dieci</w:t>
      </w:r>
      <w:r w:rsidR="00382822" w:rsidRPr="00396514">
        <w:rPr>
          <w:rFonts w:ascii="Palatino Linotype" w:hAnsi="Palatino Linotype" w:cs="Arial"/>
          <w:color w:val="C00000"/>
        </w:rPr>
        <w:t xml:space="preserve">ocho </w:t>
      </w:r>
      <w:r w:rsidR="00382822">
        <w:rPr>
          <w:rFonts w:ascii="Palatino Linotype" w:hAnsi="Palatino Linotype" w:cs="Arial"/>
          <w:color w:val="C00000"/>
        </w:rPr>
        <w:t>de octubre</w:t>
      </w:r>
      <w:r w:rsidRPr="00AF299E">
        <w:rPr>
          <w:rFonts w:ascii="Palatino Linotype" w:hAnsi="Palatino Linotype" w:cs="Arial"/>
          <w:color w:val="C00000"/>
        </w:rPr>
        <w:t xml:space="preserve"> </w:t>
      </w:r>
      <w:r w:rsidRPr="0040233B">
        <w:rPr>
          <w:rFonts w:ascii="Palatino Linotype" w:hAnsi="Palatino Linotype" w:cs="Arial"/>
        </w:rPr>
        <w:t>de</w:t>
      </w:r>
      <w:r w:rsidR="00047F41" w:rsidRPr="0040233B">
        <w:rPr>
          <w:rFonts w:ascii="Palatino Linotype" w:hAnsi="Palatino Linotype" w:cs="Arial"/>
        </w:rPr>
        <w:t>l</w:t>
      </w:r>
      <w:r w:rsidRPr="0040233B">
        <w:rPr>
          <w:rFonts w:ascii="Palatino Linotype" w:hAnsi="Palatino Linotype" w:cs="Arial"/>
        </w:rPr>
        <w:t xml:space="preserve"> dos mil </w:t>
      </w:r>
      <w:r w:rsidR="003C4F18">
        <w:rPr>
          <w:rFonts w:ascii="Palatino Linotype" w:hAnsi="Palatino Linotype" w:cs="Arial"/>
        </w:rPr>
        <w:t>dieciocho</w:t>
      </w:r>
      <w:r w:rsidRPr="0040233B">
        <w:rPr>
          <w:rFonts w:ascii="Palatino Linotype" w:hAnsi="Palatino Linotype" w:cs="Arial"/>
        </w:rPr>
        <w:t xml:space="preserve">, este Órgano Garante, admitió a trámite el recurso de revisión respectivo, </w:t>
      </w:r>
      <w:r w:rsidR="00BD000E" w:rsidRPr="0040233B">
        <w:rPr>
          <w:rFonts w:ascii="Palatino Linotype" w:hAnsi="Palatino Linotype" w:cs="Arial"/>
        </w:rPr>
        <w:lastRenderedPageBreak/>
        <w:t xml:space="preserve">poniéndose </w:t>
      </w:r>
      <w:r w:rsidRPr="0040233B">
        <w:rPr>
          <w:rFonts w:ascii="Palatino Linotype" w:hAnsi="Palatino Linotype" w:cs="Arial"/>
        </w:rPr>
        <w:t xml:space="preserve">a disposición de las partes, para que un plazo no mayor a siete días </w:t>
      </w:r>
      <w:r w:rsidR="00857279">
        <w:rPr>
          <w:rFonts w:ascii="Palatino Linotype" w:hAnsi="Palatino Linotype" w:cs="Arial"/>
        </w:rPr>
        <w:t xml:space="preserve">hábiles </w:t>
      </w:r>
      <w:r w:rsidRPr="0040233B">
        <w:rPr>
          <w:rFonts w:ascii="Palatino Linotype" w:hAnsi="Palatino Linotype" w:cs="Arial"/>
        </w:rPr>
        <w:t>manifestaran lo que a su derecho corresponda</w:t>
      </w:r>
      <w:r w:rsidR="00BD000E" w:rsidRPr="0040233B">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sidRPr="0040233B">
        <w:rPr>
          <w:rFonts w:ascii="Palatino Linotype" w:hAnsi="Palatino Linotype" w:cs="Arial"/>
        </w:rPr>
        <w:t>Pública</w:t>
      </w:r>
      <w:r w:rsidR="00BD000E" w:rsidRPr="0040233B">
        <w:rPr>
          <w:rFonts w:ascii="Palatino Linotype" w:hAnsi="Palatino Linotype" w:cs="Arial"/>
        </w:rPr>
        <w:t xml:space="preserve"> del </w:t>
      </w:r>
      <w:r w:rsidR="00104E08" w:rsidRPr="0040233B">
        <w:rPr>
          <w:rFonts w:ascii="Palatino Linotype" w:hAnsi="Palatino Linotype" w:cs="Arial"/>
        </w:rPr>
        <w:t>E</w:t>
      </w:r>
      <w:r w:rsidR="00BD000E" w:rsidRPr="0040233B">
        <w:rPr>
          <w:rFonts w:ascii="Palatino Linotype" w:hAnsi="Palatino Linotype" w:cs="Arial"/>
        </w:rPr>
        <w:t>stado de México y Municipios.</w:t>
      </w:r>
      <w:r w:rsidRPr="0040233B">
        <w:rPr>
          <w:rFonts w:ascii="Palatino Linotype" w:hAnsi="Palatino Linotype" w:cs="Arial"/>
        </w:rPr>
        <w:t xml:space="preserve"> </w:t>
      </w:r>
    </w:p>
    <w:p w14:paraId="453D3034" w14:textId="422C6293" w:rsidR="00396514" w:rsidRPr="00F00204" w:rsidRDefault="004E4987" w:rsidP="00396514">
      <w:pPr>
        <w:spacing w:before="240" w:after="240" w:line="360" w:lineRule="auto"/>
        <w:jc w:val="both"/>
        <w:rPr>
          <w:rFonts w:ascii="Palatino Linotype" w:hAnsi="Palatino Linotype" w:cs="Arial"/>
        </w:rPr>
      </w:pPr>
      <w:r w:rsidRPr="00382822">
        <w:rPr>
          <w:rFonts w:ascii="Palatino Linotype" w:hAnsi="Palatino Linotype" w:cs="Arial"/>
          <w:b/>
          <w:sz w:val="28"/>
          <w:szCs w:val="28"/>
        </w:rPr>
        <w:t xml:space="preserve">6. </w:t>
      </w:r>
      <w:r w:rsidR="00396514">
        <w:rPr>
          <w:rFonts w:ascii="Palatino Linotype" w:hAnsi="Palatino Linotype" w:cs="Arial"/>
          <w:b/>
          <w:sz w:val="28"/>
          <w:szCs w:val="28"/>
        </w:rPr>
        <w:t xml:space="preserve">Acumulación. </w:t>
      </w:r>
      <w:r w:rsidR="00396514">
        <w:rPr>
          <w:rFonts w:ascii="Palatino Linotype" w:eastAsia="Calibri" w:hAnsi="Palatino Linotype" w:cs="Arial"/>
        </w:rPr>
        <w:t xml:space="preserve">Al respecto cabe señalar, que el pleno de este Instituto, en la Cuadragésima Primera Sesión Ordinaria de fecha siete de noviembre de dos mil dieciocho, ordenó la acumulación de los expedientes citados, a efecto de que esta Ponencia formulará y presentará el proyecto de resolución correspondiente, esto de </w:t>
      </w:r>
      <w:r w:rsidR="00396514" w:rsidRPr="00F00204">
        <w:rPr>
          <w:rFonts w:ascii="Palatino Linotype" w:hAnsi="Palatino Linotype" w:cs="Arial"/>
        </w:rPr>
        <w:t xml:space="preserve">conformidad con el numeral ONCE inciso c) de los </w:t>
      </w:r>
      <w:r w:rsidR="00396514" w:rsidRPr="00F00204">
        <w:rPr>
          <w:rFonts w:ascii="Palatino Linotype" w:hAnsi="Palatino Linotype" w:cs="Arial"/>
          <w:i/>
        </w:rPr>
        <w:t>Lineamientos para la Recepción, Trámite y Resolución de las Solicitudes de Acceso a la Información Pública, así como de los Recursos de Revisión que Deberán Observar los Sujetos Obligados por la Ley de Transparencia Estatal</w:t>
      </w:r>
      <w:r w:rsidR="00396514" w:rsidRPr="00F00204">
        <w:rPr>
          <w:rStyle w:val="Refdenotaalpie"/>
          <w:rFonts w:ascii="Palatino Linotype" w:hAnsi="Palatino Linotype" w:cs="Arial"/>
          <w:i/>
        </w:rPr>
        <w:footnoteReference w:id="1"/>
      </w:r>
      <w:r w:rsidR="00396514" w:rsidRPr="00F00204">
        <w:rPr>
          <w:rFonts w:ascii="Palatino Linotype" w:hAnsi="Palatino Linotype" w:cs="Arial"/>
        </w:rPr>
        <w:t>, que señalan:</w:t>
      </w:r>
    </w:p>
    <w:p w14:paraId="576F0BF6" w14:textId="77777777" w:rsidR="00396514" w:rsidRPr="00F00204" w:rsidRDefault="00396514" w:rsidP="00396514">
      <w:pPr>
        <w:autoSpaceDE w:val="0"/>
        <w:autoSpaceDN w:val="0"/>
        <w:adjustRightInd w:val="0"/>
        <w:spacing w:before="120" w:after="240"/>
        <w:ind w:left="851" w:right="902"/>
        <w:jc w:val="both"/>
        <w:rPr>
          <w:rFonts w:ascii="Palatino Linotype" w:hAnsi="Palatino Linotype" w:cs="Arial"/>
          <w:i/>
          <w:sz w:val="22"/>
          <w:szCs w:val="20"/>
        </w:rPr>
      </w:pPr>
      <w:r w:rsidRPr="00F00204">
        <w:rPr>
          <w:rFonts w:ascii="Palatino Linotype" w:hAnsi="Palatino Linotype" w:cs="Arial"/>
          <w:i/>
          <w:sz w:val="22"/>
          <w:szCs w:val="20"/>
        </w:rPr>
        <w:t>“</w:t>
      </w:r>
      <w:r w:rsidRPr="00F00204">
        <w:rPr>
          <w:rFonts w:ascii="Palatino Linotype" w:hAnsi="Palatino Linotype" w:cs="Arial"/>
          <w:b/>
          <w:i/>
          <w:sz w:val="22"/>
          <w:szCs w:val="20"/>
        </w:rPr>
        <w:t>ONCE.</w:t>
      </w:r>
      <w:r w:rsidRPr="00F00204">
        <w:rPr>
          <w:rFonts w:ascii="Palatino Linotype" w:hAnsi="Palatino Linotype" w:cs="Arial"/>
          <w:i/>
          <w:sz w:val="22"/>
          <w:szCs w:val="20"/>
        </w:rPr>
        <w:t xml:space="preserve"> El Instituto, para mejor resolver y evitar la emisión de resoluciones contradictorias, podrá acordar la acumulación de los expedientes de recursos de revisión, de oficio o a petición de parte cuando:</w:t>
      </w:r>
    </w:p>
    <w:p w14:paraId="5A2ACABC" w14:textId="77777777" w:rsidR="00396514" w:rsidRPr="00F00204" w:rsidRDefault="00396514" w:rsidP="00396514">
      <w:pPr>
        <w:autoSpaceDE w:val="0"/>
        <w:autoSpaceDN w:val="0"/>
        <w:adjustRightInd w:val="0"/>
        <w:spacing w:before="120" w:after="240"/>
        <w:ind w:left="851" w:right="902"/>
        <w:jc w:val="both"/>
        <w:rPr>
          <w:rFonts w:ascii="Palatino Linotype" w:hAnsi="Palatino Linotype" w:cs="Arial"/>
          <w:b/>
          <w:i/>
          <w:sz w:val="22"/>
          <w:szCs w:val="20"/>
        </w:rPr>
      </w:pPr>
      <w:r w:rsidRPr="00F00204">
        <w:rPr>
          <w:rFonts w:ascii="Palatino Linotype" w:hAnsi="Palatino Linotype" w:cs="Arial"/>
          <w:b/>
          <w:i/>
          <w:sz w:val="22"/>
          <w:szCs w:val="20"/>
        </w:rPr>
        <w:t>…</w:t>
      </w:r>
    </w:p>
    <w:p w14:paraId="36B07D7E" w14:textId="77777777" w:rsidR="00396514" w:rsidRPr="0040233B" w:rsidRDefault="00396514" w:rsidP="00396514">
      <w:pPr>
        <w:spacing w:before="120" w:after="240"/>
        <w:ind w:left="851" w:right="902"/>
        <w:jc w:val="both"/>
        <w:rPr>
          <w:rFonts w:ascii="Palatino Linotype" w:hAnsi="Palatino Linotype" w:cs="Arial"/>
        </w:rPr>
      </w:pPr>
      <w:r w:rsidRPr="00F00204">
        <w:rPr>
          <w:rFonts w:ascii="Palatino Linotype" w:hAnsi="Palatino Linotype" w:cs="Arial"/>
          <w:i/>
          <w:sz w:val="22"/>
          <w:szCs w:val="20"/>
          <w:u w:val="single"/>
        </w:rPr>
        <w:t>c) Cuando se trate del mismo solicitante, el mismo SUJETO OBLIGADO, aunque se trate de solicitudes diversas;…”</w:t>
      </w:r>
    </w:p>
    <w:p w14:paraId="1F96E9B7" w14:textId="5D64347B" w:rsidR="00396514" w:rsidRPr="00D067BB" w:rsidRDefault="00396514" w:rsidP="00396514">
      <w:pPr>
        <w:spacing w:before="240" w:after="240" w:line="360" w:lineRule="auto"/>
        <w:jc w:val="both"/>
        <w:rPr>
          <w:rFonts w:ascii="Palatino Linotype" w:hAnsi="Palatino Linotype" w:cs="Arial"/>
        </w:rPr>
      </w:pPr>
      <w:r>
        <w:rPr>
          <w:rFonts w:ascii="Palatino Linotype" w:hAnsi="Palatino Linotype" w:cs="Arial"/>
          <w:b/>
          <w:sz w:val="28"/>
          <w:szCs w:val="28"/>
        </w:rPr>
        <w:lastRenderedPageBreak/>
        <w:t xml:space="preserve">7. </w:t>
      </w:r>
      <w:r w:rsidRPr="0040233B">
        <w:rPr>
          <w:rFonts w:ascii="Palatino Linotype" w:hAnsi="Palatino Linotype" w:cs="Arial"/>
          <w:b/>
          <w:sz w:val="28"/>
          <w:szCs w:val="28"/>
        </w:rPr>
        <w:t>Manifestaciones.</w:t>
      </w:r>
      <w:r w:rsidRPr="0040233B">
        <w:t xml:space="preserve"> </w:t>
      </w:r>
      <w:r w:rsidRPr="00F123D8">
        <w:rPr>
          <w:rFonts w:ascii="Palatino Linotype" w:hAnsi="Palatino Linotype"/>
        </w:rPr>
        <w:t>De las constancias de</w:t>
      </w:r>
      <w:r>
        <w:rPr>
          <w:rFonts w:ascii="Palatino Linotype" w:hAnsi="Palatino Linotype"/>
        </w:rPr>
        <w:t xml:space="preserve"> </w:t>
      </w:r>
      <w:r w:rsidRPr="00F123D8">
        <w:rPr>
          <w:rFonts w:ascii="Palatino Linotype" w:hAnsi="Palatino Linotype"/>
        </w:rPr>
        <w:t>l</w:t>
      </w:r>
      <w:r>
        <w:rPr>
          <w:rFonts w:ascii="Palatino Linotype" w:hAnsi="Palatino Linotype"/>
        </w:rPr>
        <w:t>os</w:t>
      </w:r>
      <w:r w:rsidRPr="00F123D8">
        <w:rPr>
          <w:rFonts w:ascii="Palatino Linotype" w:hAnsi="Palatino Linotype"/>
        </w:rPr>
        <w:t xml:space="preserve"> expediente</w:t>
      </w:r>
      <w:r>
        <w:rPr>
          <w:rFonts w:ascii="Palatino Linotype" w:hAnsi="Palatino Linotype"/>
        </w:rPr>
        <w:t>s</w:t>
      </w:r>
      <w:r w:rsidRPr="00F123D8">
        <w:rPr>
          <w:rFonts w:ascii="Palatino Linotype" w:hAnsi="Palatino Linotype"/>
        </w:rPr>
        <w:t xml:space="preserve"> electrónico</w:t>
      </w:r>
      <w:r>
        <w:rPr>
          <w:rFonts w:ascii="Palatino Linotype" w:hAnsi="Palatino Linotype"/>
        </w:rPr>
        <w:t>s</w:t>
      </w:r>
      <w:r w:rsidRPr="00F123D8">
        <w:rPr>
          <w:rFonts w:ascii="Palatino Linotype" w:hAnsi="Palatino Linotype"/>
        </w:rPr>
        <w:t xml:space="preserve"> del</w:t>
      </w:r>
      <w:r w:rsidRPr="00F123D8">
        <w:rPr>
          <w:rFonts w:ascii="Palatino Linotype" w:hAnsi="Palatino Linotype" w:cs="Arial"/>
          <w:b/>
        </w:rPr>
        <w:t xml:space="preserve"> SAIMEX</w:t>
      </w:r>
      <w:r w:rsidRPr="00F123D8">
        <w:rPr>
          <w:rFonts w:ascii="Palatino Linotype" w:hAnsi="Palatino Linotype"/>
        </w:rPr>
        <w:t xml:space="preserve">, se observa que </w:t>
      </w:r>
      <w:r w:rsidRPr="00140D94">
        <w:rPr>
          <w:rFonts w:ascii="Palatino Linotype" w:hAnsi="Palatino Linotype" w:cs="Arial"/>
        </w:rPr>
        <w:t>el</w:t>
      </w:r>
      <w:r w:rsidRPr="00F123D8">
        <w:rPr>
          <w:rFonts w:ascii="Palatino Linotype" w:hAnsi="Palatino Linotype" w:cs="Arial"/>
        </w:rPr>
        <w:t xml:space="preserve"> </w:t>
      </w:r>
      <w:r w:rsidRPr="00140D94">
        <w:rPr>
          <w:rFonts w:ascii="Palatino Linotype" w:hAnsi="Palatino Linotype" w:cs="Arial"/>
          <w:b/>
        </w:rPr>
        <w:t>S</w:t>
      </w:r>
      <w:r w:rsidRPr="00F123D8">
        <w:rPr>
          <w:rFonts w:ascii="Palatino Linotype" w:hAnsi="Palatino Linotype" w:cs="Arial"/>
          <w:b/>
        </w:rPr>
        <w:t>ujet</w:t>
      </w:r>
      <w:r>
        <w:rPr>
          <w:rFonts w:ascii="Palatino Linotype" w:hAnsi="Palatino Linotype" w:cs="Arial"/>
          <w:b/>
        </w:rPr>
        <w:t>o O</w:t>
      </w:r>
      <w:r w:rsidRPr="00F123D8">
        <w:rPr>
          <w:rFonts w:ascii="Palatino Linotype" w:hAnsi="Palatino Linotype" w:cs="Arial"/>
          <w:b/>
        </w:rPr>
        <w:t>bligado</w:t>
      </w:r>
      <w:r w:rsidRPr="00F123D8">
        <w:rPr>
          <w:rFonts w:ascii="Palatino Linotype" w:hAnsi="Palatino Linotype" w:cs="Arial"/>
        </w:rPr>
        <w:t xml:space="preserve"> </w:t>
      </w:r>
      <w:r>
        <w:rPr>
          <w:rFonts w:ascii="Palatino Linotype" w:hAnsi="Palatino Linotype" w:cs="Arial"/>
        </w:rPr>
        <w:t>rindió sus</w:t>
      </w:r>
      <w:r w:rsidRPr="00F123D8">
        <w:rPr>
          <w:rFonts w:ascii="Palatino Linotype" w:hAnsi="Palatino Linotype" w:cs="Arial"/>
        </w:rPr>
        <w:t xml:space="preserve"> informe</w:t>
      </w:r>
      <w:r>
        <w:rPr>
          <w:rFonts w:ascii="Palatino Linotype" w:hAnsi="Palatino Linotype" w:cs="Arial"/>
        </w:rPr>
        <w:t>s</w:t>
      </w:r>
      <w:r w:rsidRPr="00F123D8">
        <w:rPr>
          <w:rFonts w:ascii="Palatino Linotype" w:hAnsi="Palatino Linotype" w:cs="Arial"/>
        </w:rPr>
        <w:t xml:space="preserve"> justifica</w:t>
      </w:r>
      <w:r>
        <w:rPr>
          <w:rFonts w:ascii="Palatino Linotype" w:hAnsi="Palatino Linotype" w:cs="Arial"/>
        </w:rPr>
        <w:t>dos en fecha dieciocho y veintinueve de octubre de mil dieciocho; mismos que no fueron puestos a disposición del particular en virtud de que no modifican las respuestas primigenias ni el sentido de la presente resolución.</w:t>
      </w:r>
    </w:p>
    <w:p w14:paraId="5126E0CC" w14:textId="4D9B2E1F" w:rsidR="006031FE" w:rsidRPr="0040233B" w:rsidRDefault="00396514" w:rsidP="00396514">
      <w:pPr>
        <w:spacing w:before="240" w:after="240" w:line="360" w:lineRule="auto"/>
        <w:jc w:val="both"/>
        <w:rPr>
          <w:rFonts w:ascii="Palatino Linotype" w:eastAsia="Calibri" w:hAnsi="Palatino Linotype" w:cs="Arial"/>
          <w:b/>
          <w:sz w:val="28"/>
          <w:szCs w:val="28"/>
        </w:rPr>
      </w:pPr>
      <w:r>
        <w:rPr>
          <w:rFonts w:ascii="Palatino Linotype" w:eastAsia="Calibri" w:hAnsi="Palatino Linotype" w:cs="Arial"/>
          <w:b/>
          <w:sz w:val="28"/>
          <w:szCs w:val="28"/>
        </w:rPr>
        <w:t>8</w:t>
      </w:r>
      <w:r w:rsidR="008E7698" w:rsidRPr="0040233B">
        <w:rPr>
          <w:rFonts w:ascii="Palatino Linotype" w:eastAsia="Calibri" w:hAnsi="Palatino Linotype" w:cs="Arial"/>
          <w:b/>
          <w:sz w:val="28"/>
          <w:szCs w:val="28"/>
        </w:rPr>
        <w:t xml:space="preserve">. </w:t>
      </w:r>
      <w:r w:rsidR="006747B5" w:rsidRPr="0040233B">
        <w:rPr>
          <w:rFonts w:ascii="Palatino Linotype" w:eastAsia="Calibri" w:hAnsi="Palatino Linotype" w:cs="Arial"/>
          <w:b/>
          <w:sz w:val="28"/>
          <w:szCs w:val="28"/>
        </w:rPr>
        <w:t xml:space="preserve">Cierre de Instrucción. </w:t>
      </w:r>
      <w:r w:rsidR="006747B5" w:rsidRPr="0040233B">
        <w:rPr>
          <w:rFonts w:ascii="Palatino Linotype" w:eastAsia="Calibri" w:hAnsi="Palatino Linotype" w:cs="Arial"/>
        </w:rPr>
        <w:t>Una vez transcurrido el plazo otorgado</w:t>
      </w:r>
      <w:r w:rsidR="009F19E6">
        <w:rPr>
          <w:rFonts w:ascii="Palatino Linotype" w:eastAsia="Calibri" w:hAnsi="Palatino Linotype" w:cs="Arial"/>
        </w:rPr>
        <w:t xml:space="preserve"> para que las partes manifestara</w:t>
      </w:r>
      <w:r w:rsidR="006747B5" w:rsidRPr="0040233B">
        <w:rPr>
          <w:rFonts w:ascii="Palatino Linotype" w:eastAsia="Calibri" w:hAnsi="Palatino Linotype" w:cs="Arial"/>
        </w:rPr>
        <w:t xml:space="preserve">n lo que a su derecho conviniera, y siguiendo </w:t>
      </w:r>
      <w:r w:rsidR="006031FE" w:rsidRPr="0040233B">
        <w:rPr>
          <w:rFonts w:ascii="Palatino Linotype" w:hAnsi="Palatino Linotype"/>
        </w:rPr>
        <w:t>los trámites correspondientes con fundamento en el artículo 185 fracción VI de la Ley de Transparencia y Acceso a la Información Pública del Estado de México y Municipios</w:t>
      </w:r>
      <w:r w:rsidR="009F19E6">
        <w:rPr>
          <w:rFonts w:ascii="Palatino Linotype" w:hAnsi="Palatino Linotype"/>
        </w:rPr>
        <w:t>,</w:t>
      </w:r>
      <w:r w:rsidR="006031FE" w:rsidRPr="0040233B">
        <w:rPr>
          <w:rFonts w:ascii="Palatino Linotype" w:hAnsi="Palatino Linotype"/>
        </w:rPr>
        <w:t xml:space="preserve"> el día </w:t>
      </w:r>
      <w:r>
        <w:rPr>
          <w:rFonts w:ascii="Palatino Linotype" w:hAnsi="Palatino Linotype"/>
          <w:color w:val="C00000"/>
        </w:rPr>
        <w:t xml:space="preserve">quince </w:t>
      </w:r>
      <w:r w:rsidR="00382822">
        <w:rPr>
          <w:rFonts w:ascii="Palatino Linotype" w:hAnsi="Palatino Linotype"/>
          <w:color w:val="C00000"/>
        </w:rPr>
        <w:t>de noviembre</w:t>
      </w:r>
      <w:r w:rsidR="006031FE" w:rsidRPr="002F411A">
        <w:rPr>
          <w:rFonts w:ascii="Palatino Linotype" w:hAnsi="Palatino Linotype"/>
          <w:color w:val="C00000"/>
        </w:rPr>
        <w:t xml:space="preserve"> </w:t>
      </w:r>
      <w:r w:rsidR="006031FE" w:rsidRPr="0040233B">
        <w:rPr>
          <w:rFonts w:ascii="Palatino Linotype" w:hAnsi="Palatino Linotype"/>
        </w:rPr>
        <w:t>de</w:t>
      </w:r>
      <w:r w:rsidR="002F411A">
        <w:rPr>
          <w:rFonts w:ascii="Palatino Linotype" w:hAnsi="Palatino Linotype"/>
        </w:rPr>
        <w:t>l</w:t>
      </w:r>
      <w:r w:rsidR="006031FE" w:rsidRPr="0040233B">
        <w:rPr>
          <w:rFonts w:ascii="Palatino Linotype" w:hAnsi="Palatino Linotype"/>
        </w:rPr>
        <w:t xml:space="preserve"> dos mil </w:t>
      </w:r>
      <w:r w:rsidR="003C4F18">
        <w:rPr>
          <w:rFonts w:ascii="Palatino Linotype" w:hAnsi="Palatino Linotype"/>
        </w:rPr>
        <w:t>dieciocho</w:t>
      </w:r>
      <w:r w:rsidR="006031FE" w:rsidRPr="0040233B">
        <w:rPr>
          <w:rFonts w:ascii="Palatino Linotype" w:hAnsi="Palatino Linotype"/>
        </w:rPr>
        <w:t xml:space="preserve"> se pr</w:t>
      </w:r>
      <w:r w:rsidR="008B36C5" w:rsidRPr="0040233B">
        <w:rPr>
          <w:rFonts w:ascii="Palatino Linotype" w:hAnsi="Palatino Linotype"/>
        </w:rPr>
        <w:t>o</w:t>
      </w:r>
      <w:r w:rsidR="006031FE" w:rsidRPr="0040233B">
        <w:rPr>
          <w:rFonts w:ascii="Palatino Linotype" w:hAnsi="Palatino Linotype"/>
        </w:rPr>
        <w:t xml:space="preserve">cedió a decretar el cierre de instrucción respectivo. </w:t>
      </w:r>
      <w:r w:rsidR="006031FE" w:rsidRPr="0040233B">
        <w:rPr>
          <w:rFonts w:ascii="Palatino Linotype" w:eastAsia="Calibri" w:hAnsi="Palatino Linotype" w:cs="Arial"/>
          <w:b/>
          <w:sz w:val="28"/>
          <w:szCs w:val="28"/>
        </w:rPr>
        <w:t xml:space="preserve"> </w:t>
      </w:r>
    </w:p>
    <w:p w14:paraId="2326DF6F" w14:textId="77777777" w:rsidR="000A515A" w:rsidRDefault="000A515A" w:rsidP="004A6EFE">
      <w:pPr>
        <w:pStyle w:val="Ttulo2"/>
        <w:jc w:val="center"/>
        <w:rPr>
          <w:rFonts w:ascii="Palatino Linotype" w:hAnsi="Palatino Linotype"/>
          <w:b/>
          <w:color w:val="auto"/>
          <w:sz w:val="24"/>
          <w:szCs w:val="24"/>
        </w:rPr>
      </w:pPr>
    </w:p>
    <w:p w14:paraId="7CD5D137" w14:textId="19695456"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II. </w:t>
      </w:r>
      <w:r w:rsidR="008E7698" w:rsidRPr="0040233B">
        <w:rPr>
          <w:rFonts w:ascii="Palatino Linotype" w:hAnsi="Palatino Linotype"/>
          <w:b/>
          <w:color w:val="auto"/>
          <w:sz w:val="24"/>
          <w:szCs w:val="24"/>
        </w:rPr>
        <w:t>C O N S I D E R A N D O:</w:t>
      </w:r>
    </w:p>
    <w:p w14:paraId="53243469" w14:textId="2235CF09" w:rsidR="002642D4" w:rsidRPr="0040233B" w:rsidRDefault="00516E6A" w:rsidP="002642D4">
      <w:pPr>
        <w:spacing w:before="240" w:after="240" w:line="360" w:lineRule="auto"/>
        <w:jc w:val="both"/>
        <w:rPr>
          <w:rFonts w:ascii="Palatino Linotype" w:hAnsi="Palatino Linotype" w:cs="Arial"/>
          <w:b/>
        </w:rPr>
      </w:pPr>
      <w:r w:rsidRPr="0040233B">
        <w:rPr>
          <w:rFonts w:ascii="Palatino Linotype" w:hAnsi="Palatino Linotype" w:cs="Arial"/>
          <w:b/>
          <w:sz w:val="28"/>
          <w:szCs w:val="28"/>
        </w:rPr>
        <w:t>PRIMERO</w:t>
      </w:r>
      <w:r w:rsidR="008E7698" w:rsidRPr="0040233B">
        <w:rPr>
          <w:rFonts w:ascii="Palatino Linotype" w:hAnsi="Palatino Linotype" w:cs="Arial"/>
          <w:b/>
          <w:sz w:val="28"/>
          <w:szCs w:val="28"/>
        </w:rPr>
        <w:t>. Competencia</w:t>
      </w:r>
      <w:r w:rsidR="008E7698" w:rsidRPr="0040233B">
        <w:rPr>
          <w:rFonts w:ascii="Palatino Linotype" w:hAnsi="Palatino Linotype" w:cs="Arial"/>
          <w:b/>
        </w:rPr>
        <w:t xml:space="preserve">. </w:t>
      </w:r>
      <w:r w:rsidR="00A5404F" w:rsidRPr="0040233B">
        <w:rPr>
          <w:rFonts w:ascii="Palatino Linotype" w:hAnsi="Palatino Linotype"/>
          <w:shd w:val="clear" w:color="auto" w:fill="FFFFFF"/>
        </w:rPr>
        <w:t>El Instituto de Transparencia, Acceso a la Información Pública y Protección de Datos Personales del Estado de México y Municipios, es competente para conocer y resolver l</w:t>
      </w:r>
      <w:r w:rsidR="0054662F">
        <w:rPr>
          <w:rFonts w:ascii="Palatino Linotype" w:hAnsi="Palatino Linotype"/>
          <w:shd w:val="clear" w:color="auto" w:fill="FFFFFF"/>
        </w:rPr>
        <w:t>os</w:t>
      </w:r>
      <w:r w:rsidR="00A5404F" w:rsidRPr="0040233B">
        <w:rPr>
          <w:rFonts w:ascii="Palatino Linotype" w:hAnsi="Palatino Linotype"/>
          <w:shd w:val="clear" w:color="auto" w:fill="FFFFFF"/>
        </w:rPr>
        <w:t xml:space="preserve"> presente</w:t>
      </w:r>
      <w:r w:rsidR="0054662F">
        <w:rPr>
          <w:rFonts w:ascii="Palatino Linotype" w:hAnsi="Palatino Linotype"/>
          <w:shd w:val="clear" w:color="auto" w:fill="FFFFFF"/>
        </w:rPr>
        <w:t>s</w:t>
      </w:r>
      <w:r w:rsidR="00A5404F" w:rsidRPr="0040233B">
        <w:rPr>
          <w:rFonts w:ascii="Palatino Linotype" w:hAnsi="Palatino Linotype"/>
          <w:shd w:val="clear" w:color="auto" w:fill="FFFFFF"/>
        </w:rPr>
        <w:t xml:space="preserve"> recurso</w:t>
      </w:r>
      <w:r w:rsidR="0054662F">
        <w:rPr>
          <w:rFonts w:ascii="Palatino Linotype" w:hAnsi="Palatino Linotype"/>
          <w:shd w:val="clear" w:color="auto" w:fill="FFFFFF"/>
        </w:rPr>
        <w:t>s</w:t>
      </w:r>
      <w:r w:rsidR="00A5404F" w:rsidRPr="0040233B">
        <w:rPr>
          <w:rFonts w:ascii="Palatino Linotype" w:hAnsi="Palatino Linotype"/>
          <w:shd w:val="clear" w:color="auto" w:fill="FFFFFF"/>
        </w:rPr>
        <w:t xml:space="preserve"> de revisión interpuesto</w:t>
      </w:r>
      <w:r w:rsidR="0054662F">
        <w:rPr>
          <w:rFonts w:ascii="Palatino Linotype" w:hAnsi="Palatino Linotype"/>
          <w:shd w:val="clear" w:color="auto" w:fill="FFFFFF"/>
        </w:rPr>
        <w:t>s</w:t>
      </w:r>
      <w:r w:rsidR="00A5404F" w:rsidRPr="0040233B">
        <w:rPr>
          <w:rFonts w:ascii="Palatino Linotype" w:hAnsi="Palatino Linotype"/>
          <w:shd w:val="clear" w:color="auto" w:fill="FFFFFF"/>
        </w:rPr>
        <w:t xml:space="preserve"> por la parte </w:t>
      </w:r>
      <w:r w:rsidR="00DE7F9A" w:rsidRPr="0040233B">
        <w:rPr>
          <w:rFonts w:ascii="Palatino Linotype" w:hAnsi="Palatino Linotype"/>
          <w:shd w:val="clear" w:color="auto" w:fill="FFFFFF"/>
        </w:rPr>
        <w:t>Recurrente</w:t>
      </w:r>
      <w:r w:rsidR="00A5404F" w:rsidRPr="0040233B">
        <w:rPr>
          <w:rFonts w:ascii="Palatino Linotype" w:hAnsi="Palatino Linotype"/>
          <w:shd w:val="clear" w:color="auto" w:fill="FFFFFF"/>
        </w:rPr>
        <w:t>, conforme a lo dispuesto en los artículos 6, apartado A de la Constitución Política de los Estados Unidos Mexican</w:t>
      </w:r>
      <w:r w:rsidR="00D371C6" w:rsidRPr="0040233B">
        <w:rPr>
          <w:rFonts w:ascii="Palatino Linotype" w:hAnsi="Palatino Linotype"/>
          <w:shd w:val="clear" w:color="auto" w:fill="FFFFFF"/>
        </w:rPr>
        <w:t xml:space="preserve">os; </w:t>
      </w:r>
      <w:r w:rsidR="002642D4">
        <w:rPr>
          <w:rFonts w:ascii="Palatino Linotype" w:hAnsi="Palatino Linotype"/>
          <w:shd w:val="clear" w:color="auto" w:fill="FFFFFF"/>
        </w:rPr>
        <w:t>5, párrafos vigésimo, vigésimo primero y vigésimo segundo</w:t>
      </w:r>
      <w:r w:rsidR="002642D4" w:rsidRPr="0040233B">
        <w:rPr>
          <w:rFonts w:ascii="Palatino Linotype" w:hAnsi="Palatino Linotype"/>
          <w:shd w:val="clear" w:color="auto" w:fill="FFFFFF"/>
        </w:rPr>
        <w:t xml:space="preserve"> fracción IV y V de la Constitución Política del Estado Libre y Soberano de México; 1, 2, </w:t>
      </w:r>
      <w:r w:rsidR="002642D4" w:rsidRPr="0040233B">
        <w:rPr>
          <w:rFonts w:ascii="Palatino Linotype" w:hAnsi="Palatino Linotype"/>
          <w:shd w:val="clear" w:color="auto" w:fill="FFFFFF"/>
        </w:rPr>
        <w:lastRenderedPageBreak/>
        <w:t xml:space="preserve">fracción II; 13,  29, 36, fracciones I y II; 176, 178, 179, 181 párrafo 3 y 185 de la Ley Transparencia y Acceso a la Información Pública </w:t>
      </w:r>
      <w:r w:rsidR="002642D4">
        <w:rPr>
          <w:rFonts w:ascii="Palatino Linotype" w:hAnsi="Palatino Linotype"/>
          <w:shd w:val="clear" w:color="auto" w:fill="FFFFFF"/>
        </w:rPr>
        <w:t>del Estado de México y Municipios;</w:t>
      </w:r>
      <w:r w:rsidR="002642D4" w:rsidRPr="0040233B">
        <w:rPr>
          <w:rFonts w:ascii="Palatino Linotype" w:hAnsi="Palatino Linotype"/>
          <w:shd w:val="clear" w:color="auto" w:fill="FFFFFF"/>
        </w:rPr>
        <w:t xml:space="preserve"> </w:t>
      </w:r>
      <w:r w:rsidR="002642D4" w:rsidRPr="00FC4616">
        <w:rPr>
          <w:rFonts w:ascii="Palatino Linotype" w:hAnsi="Palatino Linotype" w:cs="Arial"/>
        </w:rPr>
        <w:t>9 fracciones I, XXIV y 11</w:t>
      </w:r>
      <w:r w:rsidR="002642D4" w:rsidRPr="00025A37">
        <w:rPr>
          <w:rFonts w:ascii="Palatino Linotype" w:hAnsi="Palatino Linotype" w:cs="Arial"/>
        </w:rPr>
        <w:t xml:space="preserve"> </w:t>
      </w:r>
      <w:r w:rsidR="002642D4" w:rsidRPr="0040233B">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1E7509B6" w14:textId="77777777" w:rsidR="0054662F" w:rsidRPr="002339A2" w:rsidRDefault="00516E6A" w:rsidP="0054662F">
      <w:pPr>
        <w:autoSpaceDE w:val="0"/>
        <w:autoSpaceDN w:val="0"/>
        <w:adjustRightInd w:val="0"/>
        <w:spacing w:before="240" w:after="240" w:line="360" w:lineRule="auto"/>
        <w:jc w:val="both"/>
        <w:rPr>
          <w:rFonts w:ascii="Palatino Linotype" w:hAnsi="Palatino Linotype" w:cs="Arial"/>
          <w:b/>
          <w:sz w:val="28"/>
          <w:szCs w:val="28"/>
        </w:rPr>
      </w:pPr>
      <w:r w:rsidRPr="004D3B80">
        <w:rPr>
          <w:rFonts w:ascii="Palatino Linotype" w:hAnsi="Palatino Linotype" w:cs="Arial"/>
          <w:b/>
          <w:sz w:val="28"/>
          <w:szCs w:val="28"/>
        </w:rPr>
        <w:t>SEGUNDO</w:t>
      </w:r>
      <w:r w:rsidR="008E7698" w:rsidRPr="004D3B80">
        <w:rPr>
          <w:rFonts w:ascii="Palatino Linotype" w:hAnsi="Palatino Linotype" w:cs="Arial"/>
          <w:b/>
          <w:sz w:val="28"/>
          <w:szCs w:val="28"/>
        </w:rPr>
        <w:t xml:space="preserve">. </w:t>
      </w:r>
      <w:r w:rsidR="0054662F" w:rsidRPr="002339A2">
        <w:rPr>
          <w:rFonts w:ascii="Palatino Linotype" w:hAnsi="Palatino Linotype" w:cs="Arial"/>
          <w:b/>
          <w:sz w:val="28"/>
          <w:szCs w:val="28"/>
        </w:rPr>
        <w:t>SEGUNDO. Análisis de las Causales de Improcedencia y Sobreseimiento.</w:t>
      </w:r>
    </w:p>
    <w:p w14:paraId="0B02445E" w14:textId="098C865D" w:rsidR="0054662F" w:rsidRDefault="0054662F" w:rsidP="0054662F">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 xml:space="preserve">Este Instituto, </w:t>
      </w:r>
      <w:r w:rsidR="00E94CEE">
        <w:rPr>
          <w:rFonts w:ascii="Palatino Linotype" w:hAnsi="Palatino Linotype" w:cs="Arial"/>
        </w:rPr>
        <w:t>realiza</w:t>
      </w:r>
      <w:r>
        <w:rPr>
          <w:rFonts w:ascii="Palatino Linotype" w:hAnsi="Palatino Linotype" w:cs="Arial"/>
        </w:rPr>
        <w:t xml:space="preserve"> el estudio preferente y oficioso de las cuales de improcedencia, en el entendido de que las mismas deben ser analizadas sea que las hayan hecho valer o no las partes, por tratarse de una cuestión de orden público y de estudio preferente, atento a lo establecido por la Jurisprudencia </w:t>
      </w:r>
      <w:r w:rsidR="00B23F5C">
        <w:rPr>
          <w:rFonts w:ascii="Palatino Linotype" w:hAnsi="Palatino Linotype" w:cs="Arial"/>
        </w:rPr>
        <w:t>número</w:t>
      </w:r>
      <w:r>
        <w:rPr>
          <w:rFonts w:ascii="Palatino Linotype" w:hAnsi="Palatino Linotype" w:cs="Arial"/>
        </w:rPr>
        <w:t xml:space="preserve"> 940, publicada en la página 1538 de la Segunda Parte del Apéndice del Semanario Judicial de la Federación 1917-1918 que a la letra señala:</w:t>
      </w:r>
    </w:p>
    <w:p w14:paraId="710574EE" w14:textId="77777777" w:rsidR="0054662F" w:rsidRPr="00856585" w:rsidRDefault="0054662F" w:rsidP="0054662F">
      <w:pPr>
        <w:ind w:left="851" w:right="900"/>
        <w:jc w:val="both"/>
        <w:rPr>
          <w:rFonts w:ascii="Palatino Linotype" w:hAnsi="Palatino Linotype" w:cs="Arial"/>
          <w:i/>
          <w:sz w:val="20"/>
          <w:szCs w:val="20"/>
        </w:rPr>
      </w:pPr>
      <w:r>
        <w:rPr>
          <w:rFonts w:ascii="Palatino Linotype" w:hAnsi="Palatino Linotype" w:cs="Arial"/>
          <w:b/>
          <w:i/>
          <w:sz w:val="20"/>
          <w:szCs w:val="20"/>
        </w:rPr>
        <w:t>“</w:t>
      </w:r>
      <w:r w:rsidRPr="00856585">
        <w:rPr>
          <w:rFonts w:ascii="Palatino Linotype" w:hAnsi="Palatino Linotype" w:cs="Arial"/>
          <w:b/>
          <w:i/>
          <w:sz w:val="20"/>
          <w:szCs w:val="20"/>
        </w:rPr>
        <w:t xml:space="preserve">Improcedencia: </w:t>
      </w:r>
      <w:r w:rsidRPr="00856585">
        <w:rPr>
          <w:rFonts w:ascii="Palatino Linotype" w:hAnsi="Palatino Linotype" w:cs="Arial"/>
          <w:i/>
          <w:sz w:val="20"/>
          <w:szCs w:val="20"/>
        </w:rPr>
        <w:t>Sea que las partes la aleguen o no, debe examinarse previamente la procedencia del juicio de amparo, por ser cuestión de orden público en el juicio de garantías.</w:t>
      </w:r>
      <w:r>
        <w:rPr>
          <w:rFonts w:ascii="Palatino Linotype" w:hAnsi="Palatino Linotype" w:cs="Arial"/>
          <w:i/>
          <w:sz w:val="20"/>
          <w:szCs w:val="20"/>
        </w:rPr>
        <w:t>”</w:t>
      </w:r>
    </w:p>
    <w:p w14:paraId="7963C3CC" w14:textId="491435D2" w:rsidR="0054662F" w:rsidRDefault="0054662F" w:rsidP="0054662F">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Al respecto la Ley de Transparencia</w:t>
      </w:r>
      <w:r w:rsidR="00B77A21">
        <w:rPr>
          <w:rFonts w:ascii="Palatino Linotype" w:hAnsi="Palatino Linotype" w:cs="Arial"/>
        </w:rPr>
        <w:t xml:space="preserve"> y A</w:t>
      </w:r>
      <w:r>
        <w:rPr>
          <w:rFonts w:ascii="Palatino Linotype" w:hAnsi="Palatino Linotype" w:cs="Arial"/>
        </w:rPr>
        <w:t>cceso a la Información Pública del Estado de México y Municipios, establece lo siguiente:</w:t>
      </w:r>
    </w:p>
    <w:p w14:paraId="035B5456" w14:textId="77777777" w:rsidR="0054662F" w:rsidRPr="00856585" w:rsidRDefault="0054662F" w:rsidP="0054662F">
      <w:pPr>
        <w:autoSpaceDE w:val="0"/>
        <w:autoSpaceDN w:val="0"/>
        <w:adjustRightInd w:val="0"/>
        <w:ind w:left="851" w:right="900"/>
        <w:jc w:val="both"/>
        <w:rPr>
          <w:rFonts w:ascii="Palatino Linotype" w:hAnsi="Palatino Linotype" w:cs="Arial"/>
          <w:i/>
        </w:rPr>
      </w:pPr>
      <w:r>
        <w:rPr>
          <w:rFonts w:ascii="Palatino Linotype" w:eastAsiaTheme="minorEastAsia" w:hAnsi="Palatino Linotype" w:cs="Bookman Old Style,Bold"/>
          <w:b/>
          <w:bCs/>
          <w:i/>
          <w:sz w:val="20"/>
          <w:szCs w:val="20"/>
          <w:lang w:val="es-MX"/>
        </w:rPr>
        <w:t>“</w:t>
      </w:r>
      <w:r w:rsidRPr="00856585">
        <w:rPr>
          <w:rFonts w:ascii="Palatino Linotype" w:eastAsiaTheme="minorEastAsia" w:hAnsi="Palatino Linotype" w:cs="Bookman Old Style,Bold"/>
          <w:b/>
          <w:bCs/>
          <w:i/>
          <w:sz w:val="20"/>
          <w:szCs w:val="20"/>
          <w:lang w:val="es-MX"/>
        </w:rPr>
        <w:t xml:space="preserve">Artículo 178. </w:t>
      </w:r>
      <w:r w:rsidRPr="00856585">
        <w:rPr>
          <w:rFonts w:ascii="Palatino Linotype" w:eastAsiaTheme="minorEastAsia" w:hAnsi="Palatino Linotype" w:cs="Bookman Old Style"/>
          <w:i/>
          <w:sz w:val="20"/>
          <w:szCs w:val="20"/>
          <w:lang w:val="es-MX"/>
        </w:rPr>
        <w:t>El solicitante podrá interponer, por sí mismo o a través de su representante, de manera</w:t>
      </w:r>
      <w:r>
        <w:rPr>
          <w:rFonts w:ascii="Palatino Linotype" w:eastAsiaTheme="minorEastAsia" w:hAnsi="Palatino Linotype" w:cs="Bookman Old Style"/>
          <w:i/>
          <w:sz w:val="20"/>
          <w:szCs w:val="20"/>
          <w:lang w:val="es-MX"/>
        </w:rPr>
        <w:t xml:space="preserve"> </w:t>
      </w:r>
      <w:r w:rsidRPr="00856585">
        <w:rPr>
          <w:rFonts w:ascii="Palatino Linotype" w:eastAsiaTheme="minorEastAsia" w:hAnsi="Palatino Linotype" w:cs="Bookman Old Style"/>
          <w:i/>
          <w:sz w:val="20"/>
          <w:szCs w:val="20"/>
          <w:lang w:val="es-MX"/>
        </w:rPr>
        <w:t>directa o por medios electrónicos, recurso de revisión ante el Instituto o ante la Unidad de</w:t>
      </w:r>
      <w:r>
        <w:rPr>
          <w:rFonts w:ascii="Palatino Linotype" w:eastAsiaTheme="minorEastAsia" w:hAnsi="Palatino Linotype" w:cs="Bookman Old Style"/>
          <w:i/>
          <w:sz w:val="20"/>
          <w:szCs w:val="20"/>
          <w:lang w:val="es-MX"/>
        </w:rPr>
        <w:t xml:space="preserve"> </w:t>
      </w:r>
      <w:r w:rsidRPr="00856585">
        <w:rPr>
          <w:rFonts w:ascii="Palatino Linotype" w:eastAsiaTheme="minorEastAsia" w:hAnsi="Palatino Linotype" w:cs="Bookman Old Style"/>
          <w:i/>
          <w:sz w:val="20"/>
          <w:szCs w:val="20"/>
          <w:lang w:val="es-MX"/>
        </w:rPr>
        <w:t>Transparencia que haya conocido de la solicitud dentro de los quince días hábiles, siguientes a la fecha</w:t>
      </w:r>
      <w:r>
        <w:rPr>
          <w:rFonts w:ascii="Palatino Linotype" w:eastAsiaTheme="minorEastAsia" w:hAnsi="Palatino Linotype" w:cs="Bookman Old Style"/>
          <w:i/>
          <w:sz w:val="20"/>
          <w:szCs w:val="20"/>
          <w:lang w:val="es-MX"/>
        </w:rPr>
        <w:t xml:space="preserve"> </w:t>
      </w:r>
      <w:r w:rsidRPr="00856585">
        <w:rPr>
          <w:rFonts w:ascii="Palatino Linotype" w:eastAsiaTheme="minorEastAsia" w:hAnsi="Palatino Linotype" w:cs="Bookman Old Style"/>
          <w:i/>
          <w:sz w:val="20"/>
          <w:szCs w:val="20"/>
          <w:lang w:val="es-MX"/>
        </w:rPr>
        <w:t>de la notificación de la respuesta.</w:t>
      </w:r>
    </w:p>
    <w:p w14:paraId="61BF1805" w14:textId="74CCFB47" w:rsidR="0054662F" w:rsidRDefault="0054662F" w:rsidP="0054662F">
      <w:pPr>
        <w:spacing w:before="240" w:after="240" w:line="360" w:lineRule="auto"/>
        <w:ind w:right="49"/>
        <w:jc w:val="both"/>
        <w:rPr>
          <w:rFonts w:ascii="Palatino Linotype" w:hAnsi="Palatino Linotype" w:cs="Arial"/>
        </w:rPr>
      </w:pPr>
      <w:r>
        <w:rPr>
          <w:rFonts w:ascii="Palatino Linotype" w:hAnsi="Palatino Linotype" w:cs="Arial"/>
        </w:rPr>
        <w:lastRenderedPageBreak/>
        <w:t>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w:t>
      </w:r>
    </w:p>
    <w:p w14:paraId="7B095B2B" w14:textId="77777777" w:rsidR="0054662F" w:rsidRDefault="0054662F" w:rsidP="0054662F">
      <w:pPr>
        <w:spacing w:before="240" w:after="240" w:line="360" w:lineRule="auto"/>
        <w:ind w:right="-1134"/>
        <w:jc w:val="both"/>
        <w:rPr>
          <w:rFonts w:ascii="Palatino Linotype" w:hAnsi="Palatino Linotype" w:cs="Arial"/>
        </w:rPr>
      </w:pPr>
      <w:r>
        <w:rPr>
          <w:rFonts w:ascii="Palatino Linotype" w:hAnsi="Palatino Linotype" w:cs="Arial"/>
        </w:rPr>
        <w:t>Por su parte los artículos 186, 191 y 192 de la Ley en cita, disponen lo siguiente:</w:t>
      </w:r>
    </w:p>
    <w:p w14:paraId="30FB7B48" w14:textId="77777777" w:rsidR="0054662F" w:rsidRPr="004D482C" w:rsidRDefault="0054662F" w:rsidP="0054662F">
      <w:pPr>
        <w:autoSpaceDE w:val="0"/>
        <w:autoSpaceDN w:val="0"/>
        <w:adjustRightInd w:val="0"/>
        <w:spacing w:before="120" w:after="120"/>
        <w:ind w:left="851" w:right="902"/>
        <w:jc w:val="both"/>
        <w:rPr>
          <w:rFonts w:ascii="Palatino Linotype" w:eastAsiaTheme="minorEastAsia" w:hAnsi="Palatino Linotype" w:cs="Bookman Old Style"/>
          <w:i/>
          <w:sz w:val="20"/>
          <w:szCs w:val="20"/>
          <w:lang w:val="es-MX"/>
        </w:rPr>
      </w:pPr>
      <w:r>
        <w:rPr>
          <w:rFonts w:ascii="Palatino Linotype" w:eastAsiaTheme="minorEastAsia" w:hAnsi="Palatino Linotype" w:cs="Bookman Old Style,Bold"/>
          <w:b/>
          <w:bCs/>
          <w:i/>
          <w:sz w:val="20"/>
          <w:szCs w:val="20"/>
          <w:lang w:val="es-MX"/>
        </w:rPr>
        <w:t>“</w:t>
      </w:r>
      <w:r w:rsidRPr="004D482C">
        <w:rPr>
          <w:rFonts w:ascii="Palatino Linotype" w:eastAsiaTheme="minorEastAsia" w:hAnsi="Palatino Linotype" w:cs="Bookman Old Style,Bold"/>
          <w:b/>
          <w:bCs/>
          <w:i/>
          <w:sz w:val="20"/>
          <w:szCs w:val="20"/>
          <w:lang w:val="es-MX"/>
        </w:rPr>
        <w:t xml:space="preserve">Artículo 186. </w:t>
      </w:r>
      <w:r w:rsidRPr="004D482C">
        <w:rPr>
          <w:rFonts w:ascii="Palatino Linotype" w:eastAsiaTheme="minorEastAsia" w:hAnsi="Palatino Linotype" w:cs="Bookman Old Style"/>
          <w:i/>
          <w:sz w:val="20"/>
          <w:szCs w:val="20"/>
          <w:lang w:val="es-MX"/>
        </w:rPr>
        <w:t>Las resoluciones del Instituto podrán:</w:t>
      </w:r>
    </w:p>
    <w:p w14:paraId="3AB539F8" w14:textId="77777777" w:rsidR="0054662F" w:rsidRPr="004D482C" w:rsidRDefault="0054662F" w:rsidP="0054662F">
      <w:pPr>
        <w:autoSpaceDE w:val="0"/>
        <w:autoSpaceDN w:val="0"/>
        <w:adjustRightInd w:val="0"/>
        <w:spacing w:before="120" w:after="120"/>
        <w:ind w:left="851" w:right="902"/>
        <w:jc w:val="both"/>
        <w:rPr>
          <w:rFonts w:ascii="Palatino Linotype" w:eastAsiaTheme="minorEastAsia" w:hAnsi="Palatino Linotype" w:cs="Bookman Old Style"/>
          <w:i/>
          <w:sz w:val="20"/>
          <w:szCs w:val="20"/>
          <w:lang w:val="es-MX"/>
        </w:rPr>
      </w:pPr>
      <w:r w:rsidRPr="004D482C">
        <w:rPr>
          <w:rFonts w:ascii="Palatino Linotype" w:eastAsiaTheme="minorEastAsia" w:hAnsi="Palatino Linotype" w:cs="Bookman Old Style,Bold"/>
          <w:b/>
          <w:bCs/>
          <w:i/>
          <w:sz w:val="20"/>
          <w:szCs w:val="20"/>
          <w:lang w:val="es-MX"/>
        </w:rPr>
        <w:t xml:space="preserve">I. </w:t>
      </w:r>
      <w:r w:rsidRPr="004D482C">
        <w:rPr>
          <w:rFonts w:ascii="Palatino Linotype" w:eastAsiaTheme="minorEastAsia" w:hAnsi="Palatino Linotype" w:cs="Bookman Old Style"/>
          <w:i/>
          <w:sz w:val="20"/>
          <w:szCs w:val="20"/>
          <w:lang w:val="es-MX"/>
        </w:rPr>
        <w:t>Desechar o sobreseer el recurso;</w:t>
      </w:r>
    </w:p>
    <w:p w14:paraId="557DBD81" w14:textId="77777777" w:rsidR="0054662F" w:rsidRPr="004D482C" w:rsidRDefault="0054662F" w:rsidP="0054662F">
      <w:pPr>
        <w:autoSpaceDE w:val="0"/>
        <w:autoSpaceDN w:val="0"/>
        <w:adjustRightInd w:val="0"/>
        <w:spacing w:before="120" w:after="120"/>
        <w:ind w:left="851" w:right="902"/>
        <w:jc w:val="both"/>
        <w:rPr>
          <w:rFonts w:ascii="Palatino Linotype" w:eastAsiaTheme="minorEastAsia" w:hAnsi="Palatino Linotype" w:cs="Bookman Old Style"/>
          <w:i/>
          <w:sz w:val="20"/>
          <w:szCs w:val="20"/>
          <w:lang w:val="es-MX"/>
        </w:rPr>
      </w:pPr>
      <w:r w:rsidRPr="004D482C">
        <w:rPr>
          <w:rFonts w:ascii="Palatino Linotype" w:eastAsiaTheme="minorEastAsia" w:hAnsi="Palatino Linotype" w:cs="Bookman Old Style,Bold"/>
          <w:b/>
          <w:bCs/>
          <w:i/>
          <w:sz w:val="20"/>
          <w:szCs w:val="20"/>
          <w:lang w:val="es-MX"/>
        </w:rPr>
        <w:t xml:space="preserve">II. </w:t>
      </w:r>
      <w:r w:rsidRPr="004D482C">
        <w:rPr>
          <w:rFonts w:ascii="Palatino Linotype" w:eastAsiaTheme="minorEastAsia" w:hAnsi="Palatino Linotype" w:cs="Bookman Old Style"/>
          <w:i/>
          <w:sz w:val="20"/>
          <w:szCs w:val="20"/>
          <w:lang w:val="es-MX"/>
        </w:rPr>
        <w:t>Confirmar la respuesta del sujeto obligado;</w:t>
      </w:r>
    </w:p>
    <w:p w14:paraId="53DBD29B" w14:textId="77777777" w:rsidR="0054662F" w:rsidRPr="004D482C" w:rsidRDefault="0054662F" w:rsidP="0054662F">
      <w:pPr>
        <w:autoSpaceDE w:val="0"/>
        <w:autoSpaceDN w:val="0"/>
        <w:adjustRightInd w:val="0"/>
        <w:spacing w:before="120" w:after="120"/>
        <w:ind w:left="851" w:right="902"/>
        <w:jc w:val="both"/>
        <w:rPr>
          <w:rFonts w:ascii="Palatino Linotype" w:eastAsiaTheme="minorEastAsia" w:hAnsi="Palatino Linotype" w:cs="Bookman Old Style"/>
          <w:i/>
          <w:sz w:val="20"/>
          <w:szCs w:val="20"/>
          <w:lang w:val="es-MX"/>
        </w:rPr>
      </w:pPr>
      <w:r w:rsidRPr="004D482C">
        <w:rPr>
          <w:rFonts w:ascii="Palatino Linotype" w:eastAsiaTheme="minorEastAsia" w:hAnsi="Palatino Linotype" w:cs="Bookman Old Style,Bold"/>
          <w:b/>
          <w:bCs/>
          <w:i/>
          <w:sz w:val="20"/>
          <w:szCs w:val="20"/>
          <w:lang w:val="es-MX"/>
        </w:rPr>
        <w:t xml:space="preserve">III. </w:t>
      </w:r>
      <w:r w:rsidRPr="004D482C">
        <w:rPr>
          <w:rFonts w:ascii="Palatino Linotype" w:eastAsiaTheme="minorEastAsia" w:hAnsi="Palatino Linotype" w:cs="Bookman Old Style"/>
          <w:i/>
          <w:sz w:val="20"/>
          <w:szCs w:val="20"/>
          <w:lang w:val="es-MX"/>
        </w:rPr>
        <w:t>Revocar o modificar la respuesta del sujeto obligado; y</w:t>
      </w:r>
    </w:p>
    <w:p w14:paraId="332B6EDC" w14:textId="77777777" w:rsidR="0054662F" w:rsidRPr="004D482C" w:rsidRDefault="0054662F" w:rsidP="0054662F">
      <w:pPr>
        <w:spacing w:before="120" w:after="120"/>
        <w:ind w:left="851" w:right="902"/>
        <w:jc w:val="both"/>
        <w:rPr>
          <w:rFonts w:ascii="Palatino Linotype" w:eastAsiaTheme="minorEastAsia" w:hAnsi="Palatino Linotype" w:cs="Bookman Old Style"/>
          <w:i/>
          <w:sz w:val="20"/>
          <w:szCs w:val="20"/>
          <w:lang w:val="es-MX"/>
        </w:rPr>
      </w:pPr>
      <w:r w:rsidRPr="004D482C">
        <w:rPr>
          <w:rFonts w:ascii="Palatino Linotype" w:eastAsiaTheme="minorEastAsia" w:hAnsi="Palatino Linotype" w:cs="Bookman Old Style,Bold"/>
          <w:b/>
          <w:bCs/>
          <w:i/>
          <w:sz w:val="20"/>
          <w:szCs w:val="20"/>
          <w:lang w:val="es-MX"/>
        </w:rPr>
        <w:t xml:space="preserve">IV. </w:t>
      </w:r>
      <w:r w:rsidRPr="004D482C">
        <w:rPr>
          <w:rFonts w:ascii="Palatino Linotype" w:eastAsiaTheme="minorEastAsia" w:hAnsi="Palatino Linotype" w:cs="Bookman Old Style"/>
          <w:i/>
          <w:sz w:val="20"/>
          <w:szCs w:val="20"/>
          <w:lang w:val="es-MX"/>
        </w:rPr>
        <w:t>Ordenar la entrega de la información</w:t>
      </w:r>
      <w:r>
        <w:rPr>
          <w:rFonts w:ascii="Palatino Linotype" w:eastAsiaTheme="minorEastAsia" w:hAnsi="Palatino Linotype" w:cs="Bookman Old Style"/>
          <w:i/>
          <w:sz w:val="20"/>
          <w:szCs w:val="20"/>
          <w:lang w:val="es-MX"/>
        </w:rPr>
        <w:t>…”</w:t>
      </w:r>
    </w:p>
    <w:p w14:paraId="2448ACA4" w14:textId="77777777" w:rsidR="0054662F" w:rsidRDefault="0054662F" w:rsidP="0054662F">
      <w:pPr>
        <w:autoSpaceDE w:val="0"/>
        <w:autoSpaceDN w:val="0"/>
        <w:adjustRightInd w:val="0"/>
        <w:spacing w:before="120" w:after="120"/>
        <w:ind w:left="851" w:right="902"/>
        <w:jc w:val="both"/>
        <w:rPr>
          <w:rFonts w:ascii="Palatino Linotype" w:eastAsiaTheme="minorEastAsia" w:hAnsi="Palatino Linotype" w:cs="Bookman Old Style,Bold"/>
          <w:b/>
          <w:bCs/>
          <w:i/>
          <w:sz w:val="20"/>
          <w:szCs w:val="20"/>
          <w:lang w:val="es-MX"/>
        </w:rPr>
      </w:pPr>
    </w:p>
    <w:p w14:paraId="1313C455" w14:textId="77777777" w:rsidR="0054662F" w:rsidRPr="004D482C" w:rsidRDefault="0054662F" w:rsidP="0054662F">
      <w:pPr>
        <w:autoSpaceDE w:val="0"/>
        <w:autoSpaceDN w:val="0"/>
        <w:adjustRightInd w:val="0"/>
        <w:spacing w:before="120" w:after="120"/>
        <w:ind w:left="851" w:right="902"/>
        <w:jc w:val="both"/>
        <w:rPr>
          <w:rFonts w:ascii="Palatino Linotype" w:eastAsiaTheme="minorEastAsia" w:hAnsi="Palatino Linotype" w:cs="Bookman Old Style"/>
          <w:i/>
          <w:sz w:val="20"/>
          <w:szCs w:val="20"/>
          <w:lang w:val="es-MX"/>
        </w:rPr>
      </w:pPr>
      <w:r>
        <w:rPr>
          <w:rFonts w:ascii="Palatino Linotype" w:eastAsiaTheme="minorEastAsia" w:hAnsi="Palatino Linotype" w:cs="Bookman Old Style,Bold"/>
          <w:b/>
          <w:bCs/>
          <w:i/>
          <w:sz w:val="20"/>
          <w:szCs w:val="20"/>
          <w:lang w:val="es-MX"/>
        </w:rPr>
        <w:t>"</w:t>
      </w:r>
      <w:r w:rsidRPr="004D482C">
        <w:rPr>
          <w:rFonts w:ascii="Palatino Linotype" w:eastAsiaTheme="minorEastAsia" w:hAnsi="Palatino Linotype" w:cs="Bookman Old Style,Bold"/>
          <w:b/>
          <w:bCs/>
          <w:i/>
          <w:sz w:val="20"/>
          <w:szCs w:val="20"/>
          <w:lang w:val="es-MX"/>
        </w:rPr>
        <w:t xml:space="preserve">Artículo 191. </w:t>
      </w:r>
      <w:r w:rsidRPr="004D482C">
        <w:rPr>
          <w:rFonts w:ascii="Palatino Linotype" w:eastAsiaTheme="minorEastAsia" w:hAnsi="Palatino Linotype" w:cs="Bookman Old Style"/>
          <w:i/>
          <w:sz w:val="20"/>
          <w:szCs w:val="20"/>
          <w:lang w:val="es-MX"/>
        </w:rPr>
        <w:t>El recurso será desechado por improcedente cuando:</w:t>
      </w:r>
    </w:p>
    <w:p w14:paraId="785F9F8E" w14:textId="77777777" w:rsidR="0054662F" w:rsidRPr="004D482C" w:rsidRDefault="0054662F" w:rsidP="0054662F">
      <w:pPr>
        <w:autoSpaceDE w:val="0"/>
        <w:autoSpaceDN w:val="0"/>
        <w:adjustRightInd w:val="0"/>
        <w:spacing w:before="120" w:after="120"/>
        <w:ind w:left="851" w:right="902"/>
        <w:jc w:val="both"/>
        <w:rPr>
          <w:rFonts w:ascii="Palatino Linotype" w:eastAsiaTheme="minorEastAsia" w:hAnsi="Palatino Linotype" w:cs="Bookman Old Style"/>
          <w:i/>
          <w:sz w:val="20"/>
          <w:szCs w:val="20"/>
          <w:lang w:val="es-MX"/>
        </w:rPr>
      </w:pPr>
      <w:r w:rsidRPr="004D482C">
        <w:rPr>
          <w:rFonts w:ascii="Palatino Linotype" w:eastAsiaTheme="minorEastAsia" w:hAnsi="Palatino Linotype" w:cs="Bookman Old Style,Bold"/>
          <w:b/>
          <w:bCs/>
          <w:i/>
          <w:sz w:val="20"/>
          <w:szCs w:val="20"/>
          <w:lang w:val="es-MX"/>
        </w:rPr>
        <w:t xml:space="preserve">I. </w:t>
      </w:r>
      <w:r w:rsidRPr="004D482C">
        <w:rPr>
          <w:rFonts w:ascii="Palatino Linotype" w:eastAsiaTheme="minorEastAsia" w:hAnsi="Palatino Linotype" w:cs="Bookman Old Style"/>
          <w:i/>
          <w:sz w:val="20"/>
          <w:szCs w:val="20"/>
          <w:lang w:val="es-MX"/>
        </w:rPr>
        <w:t>Sea extemporáneo por haber transcurrido el plazo establecido en la presente Ley, a partir de la</w:t>
      </w:r>
      <w:r>
        <w:rPr>
          <w:rFonts w:ascii="Palatino Linotype" w:eastAsiaTheme="minorEastAsia" w:hAnsi="Palatino Linotype" w:cs="Bookman Old Style"/>
          <w:i/>
          <w:sz w:val="20"/>
          <w:szCs w:val="20"/>
          <w:lang w:val="es-MX"/>
        </w:rPr>
        <w:t xml:space="preserve"> </w:t>
      </w:r>
      <w:r w:rsidRPr="004D482C">
        <w:rPr>
          <w:rFonts w:ascii="Palatino Linotype" w:eastAsiaTheme="minorEastAsia" w:hAnsi="Palatino Linotype" w:cs="Bookman Old Style"/>
          <w:i/>
          <w:sz w:val="20"/>
          <w:szCs w:val="20"/>
          <w:lang w:val="es-MX"/>
        </w:rPr>
        <w:t>respuesta;</w:t>
      </w:r>
    </w:p>
    <w:p w14:paraId="07791103" w14:textId="77777777" w:rsidR="0054662F" w:rsidRPr="004D482C" w:rsidRDefault="0054662F" w:rsidP="0054662F">
      <w:pPr>
        <w:autoSpaceDE w:val="0"/>
        <w:autoSpaceDN w:val="0"/>
        <w:adjustRightInd w:val="0"/>
        <w:spacing w:before="120" w:after="120"/>
        <w:ind w:left="851" w:right="902"/>
        <w:jc w:val="both"/>
        <w:rPr>
          <w:rFonts w:ascii="Palatino Linotype" w:eastAsiaTheme="minorEastAsia" w:hAnsi="Palatino Linotype" w:cs="Bookman Old Style"/>
          <w:i/>
          <w:sz w:val="20"/>
          <w:szCs w:val="20"/>
          <w:lang w:val="es-MX"/>
        </w:rPr>
      </w:pPr>
      <w:r w:rsidRPr="004D482C">
        <w:rPr>
          <w:rFonts w:ascii="Palatino Linotype" w:eastAsiaTheme="minorEastAsia" w:hAnsi="Palatino Linotype" w:cs="Bookman Old Style,Bold"/>
          <w:b/>
          <w:bCs/>
          <w:i/>
          <w:sz w:val="20"/>
          <w:szCs w:val="20"/>
          <w:lang w:val="es-MX"/>
        </w:rPr>
        <w:t xml:space="preserve">II. </w:t>
      </w:r>
      <w:r w:rsidRPr="004D482C">
        <w:rPr>
          <w:rFonts w:ascii="Palatino Linotype" w:eastAsiaTheme="minorEastAsia" w:hAnsi="Palatino Linotype" w:cs="Bookman Old Style"/>
          <w:i/>
          <w:sz w:val="20"/>
          <w:szCs w:val="20"/>
          <w:lang w:val="es-MX"/>
        </w:rPr>
        <w:t>Se esté tramitando ante el Poder Judicial de la Federación algún recurso o medio de defensa</w:t>
      </w:r>
      <w:r>
        <w:rPr>
          <w:rFonts w:ascii="Palatino Linotype" w:eastAsiaTheme="minorEastAsia" w:hAnsi="Palatino Linotype" w:cs="Bookman Old Style"/>
          <w:i/>
          <w:sz w:val="20"/>
          <w:szCs w:val="20"/>
          <w:lang w:val="es-MX"/>
        </w:rPr>
        <w:t xml:space="preserve"> </w:t>
      </w:r>
      <w:r w:rsidRPr="004D482C">
        <w:rPr>
          <w:rFonts w:ascii="Palatino Linotype" w:eastAsiaTheme="minorEastAsia" w:hAnsi="Palatino Linotype" w:cs="Bookman Old Style"/>
          <w:i/>
          <w:sz w:val="20"/>
          <w:szCs w:val="20"/>
          <w:lang w:val="es-MX"/>
        </w:rPr>
        <w:t>interpuesto por el recurrente;</w:t>
      </w:r>
    </w:p>
    <w:p w14:paraId="4A8E4E78" w14:textId="77777777" w:rsidR="0054662F" w:rsidRPr="004D482C" w:rsidRDefault="0054662F" w:rsidP="0054662F">
      <w:pPr>
        <w:autoSpaceDE w:val="0"/>
        <w:autoSpaceDN w:val="0"/>
        <w:adjustRightInd w:val="0"/>
        <w:spacing w:before="120" w:after="120"/>
        <w:ind w:left="851" w:right="902"/>
        <w:jc w:val="both"/>
        <w:rPr>
          <w:rFonts w:ascii="Palatino Linotype" w:eastAsiaTheme="minorEastAsia" w:hAnsi="Palatino Linotype" w:cs="Bookman Old Style"/>
          <w:i/>
          <w:sz w:val="20"/>
          <w:szCs w:val="20"/>
          <w:lang w:val="es-MX"/>
        </w:rPr>
      </w:pPr>
      <w:r w:rsidRPr="004D482C">
        <w:rPr>
          <w:rFonts w:ascii="Palatino Linotype" w:eastAsiaTheme="minorEastAsia" w:hAnsi="Palatino Linotype" w:cs="Bookman Old Style,Bold"/>
          <w:b/>
          <w:bCs/>
          <w:i/>
          <w:sz w:val="20"/>
          <w:szCs w:val="20"/>
          <w:lang w:val="es-MX"/>
        </w:rPr>
        <w:t xml:space="preserve">III. </w:t>
      </w:r>
      <w:r w:rsidRPr="004D482C">
        <w:rPr>
          <w:rFonts w:ascii="Palatino Linotype" w:eastAsiaTheme="minorEastAsia" w:hAnsi="Palatino Linotype" w:cs="Bookman Old Style"/>
          <w:i/>
          <w:sz w:val="20"/>
          <w:szCs w:val="20"/>
          <w:lang w:val="es-MX"/>
        </w:rPr>
        <w:t>No actualice alguno de los supuestos previstos en la presente Ley;</w:t>
      </w:r>
    </w:p>
    <w:p w14:paraId="50653C24" w14:textId="77777777" w:rsidR="0054662F" w:rsidRPr="004D482C" w:rsidRDefault="0054662F" w:rsidP="0054662F">
      <w:pPr>
        <w:autoSpaceDE w:val="0"/>
        <w:autoSpaceDN w:val="0"/>
        <w:adjustRightInd w:val="0"/>
        <w:spacing w:before="120" w:after="120"/>
        <w:ind w:left="851" w:right="902"/>
        <w:jc w:val="both"/>
        <w:rPr>
          <w:rFonts w:ascii="Palatino Linotype" w:eastAsiaTheme="minorEastAsia" w:hAnsi="Palatino Linotype" w:cs="Bookman Old Style"/>
          <w:i/>
          <w:sz w:val="20"/>
          <w:szCs w:val="20"/>
          <w:lang w:val="es-MX"/>
        </w:rPr>
      </w:pPr>
      <w:r w:rsidRPr="004D482C">
        <w:rPr>
          <w:rFonts w:ascii="Palatino Linotype" w:eastAsiaTheme="minorEastAsia" w:hAnsi="Palatino Linotype" w:cs="Bookman Old Style,Bold"/>
          <w:b/>
          <w:bCs/>
          <w:i/>
          <w:sz w:val="20"/>
          <w:szCs w:val="20"/>
          <w:lang w:val="es-MX"/>
        </w:rPr>
        <w:t xml:space="preserve">IV. </w:t>
      </w:r>
      <w:r w:rsidRPr="004D482C">
        <w:rPr>
          <w:rFonts w:ascii="Palatino Linotype" w:eastAsiaTheme="minorEastAsia" w:hAnsi="Palatino Linotype" w:cs="Bookman Old Style"/>
          <w:i/>
          <w:sz w:val="20"/>
          <w:szCs w:val="20"/>
          <w:lang w:val="es-MX"/>
        </w:rPr>
        <w:t>No se haya desahogado la prevención en los términos establecidos en la presente Ley;</w:t>
      </w:r>
    </w:p>
    <w:p w14:paraId="56C11628" w14:textId="77777777" w:rsidR="0054662F" w:rsidRPr="004D482C" w:rsidRDefault="0054662F" w:rsidP="0054662F">
      <w:pPr>
        <w:autoSpaceDE w:val="0"/>
        <w:autoSpaceDN w:val="0"/>
        <w:adjustRightInd w:val="0"/>
        <w:spacing w:before="120" w:after="120"/>
        <w:ind w:left="851" w:right="902"/>
        <w:jc w:val="both"/>
        <w:rPr>
          <w:rFonts w:ascii="Palatino Linotype" w:eastAsiaTheme="minorEastAsia" w:hAnsi="Palatino Linotype" w:cs="Bookman Old Style"/>
          <w:i/>
          <w:sz w:val="20"/>
          <w:szCs w:val="20"/>
          <w:lang w:val="es-MX"/>
        </w:rPr>
      </w:pPr>
      <w:r w:rsidRPr="004D482C">
        <w:rPr>
          <w:rFonts w:ascii="Palatino Linotype" w:eastAsiaTheme="minorEastAsia" w:hAnsi="Palatino Linotype" w:cs="Bookman Old Style,Bold"/>
          <w:b/>
          <w:bCs/>
          <w:i/>
          <w:sz w:val="20"/>
          <w:szCs w:val="20"/>
          <w:lang w:val="es-MX"/>
        </w:rPr>
        <w:t xml:space="preserve">V. </w:t>
      </w:r>
      <w:r w:rsidRPr="004D482C">
        <w:rPr>
          <w:rFonts w:ascii="Palatino Linotype" w:eastAsiaTheme="minorEastAsia" w:hAnsi="Palatino Linotype" w:cs="Bookman Old Style"/>
          <w:i/>
          <w:sz w:val="20"/>
          <w:szCs w:val="20"/>
          <w:lang w:val="es-MX"/>
        </w:rPr>
        <w:t>Se impugne la veracidad de la información proporcionada;</w:t>
      </w:r>
    </w:p>
    <w:p w14:paraId="487BD7A5" w14:textId="77777777" w:rsidR="0054662F" w:rsidRPr="004D482C" w:rsidRDefault="0054662F" w:rsidP="0054662F">
      <w:pPr>
        <w:autoSpaceDE w:val="0"/>
        <w:autoSpaceDN w:val="0"/>
        <w:adjustRightInd w:val="0"/>
        <w:spacing w:before="120" w:after="120"/>
        <w:ind w:left="851" w:right="902"/>
        <w:jc w:val="both"/>
        <w:rPr>
          <w:rFonts w:ascii="Palatino Linotype" w:eastAsiaTheme="minorEastAsia" w:hAnsi="Palatino Linotype" w:cs="Bookman Old Style"/>
          <w:i/>
          <w:sz w:val="20"/>
          <w:szCs w:val="20"/>
          <w:lang w:val="es-MX"/>
        </w:rPr>
      </w:pPr>
      <w:r w:rsidRPr="004D482C">
        <w:rPr>
          <w:rFonts w:ascii="Palatino Linotype" w:eastAsiaTheme="minorEastAsia" w:hAnsi="Palatino Linotype" w:cs="Bookman Old Style,Bold"/>
          <w:b/>
          <w:bCs/>
          <w:i/>
          <w:sz w:val="20"/>
          <w:szCs w:val="20"/>
          <w:lang w:val="es-MX"/>
        </w:rPr>
        <w:t xml:space="preserve">VI. </w:t>
      </w:r>
      <w:r w:rsidRPr="004D482C">
        <w:rPr>
          <w:rFonts w:ascii="Palatino Linotype" w:eastAsiaTheme="minorEastAsia" w:hAnsi="Palatino Linotype" w:cs="Bookman Old Style"/>
          <w:i/>
          <w:sz w:val="20"/>
          <w:szCs w:val="20"/>
          <w:lang w:val="es-MX"/>
        </w:rPr>
        <w:t>Se trate de una consulta, o trámite en específico; y</w:t>
      </w:r>
    </w:p>
    <w:p w14:paraId="520CA9FC" w14:textId="77777777" w:rsidR="0054662F" w:rsidRDefault="0054662F" w:rsidP="0054662F">
      <w:pPr>
        <w:autoSpaceDE w:val="0"/>
        <w:autoSpaceDN w:val="0"/>
        <w:adjustRightInd w:val="0"/>
        <w:spacing w:before="120" w:after="120"/>
        <w:ind w:left="851" w:right="902"/>
        <w:jc w:val="both"/>
        <w:rPr>
          <w:rFonts w:ascii="Palatino Linotype" w:eastAsiaTheme="minorEastAsia" w:hAnsi="Palatino Linotype" w:cs="Bookman Old Style"/>
          <w:i/>
          <w:sz w:val="20"/>
          <w:szCs w:val="20"/>
          <w:lang w:val="es-MX"/>
        </w:rPr>
      </w:pPr>
      <w:r w:rsidRPr="004D482C">
        <w:rPr>
          <w:rFonts w:ascii="Palatino Linotype" w:eastAsiaTheme="minorEastAsia" w:hAnsi="Palatino Linotype" w:cs="Bookman Old Style,Bold"/>
          <w:b/>
          <w:bCs/>
          <w:i/>
          <w:sz w:val="20"/>
          <w:szCs w:val="20"/>
          <w:lang w:val="es-MX"/>
        </w:rPr>
        <w:t xml:space="preserve">VII. </w:t>
      </w:r>
      <w:r w:rsidRPr="004D482C">
        <w:rPr>
          <w:rFonts w:ascii="Palatino Linotype" w:eastAsiaTheme="minorEastAsia" w:hAnsi="Palatino Linotype" w:cs="Bookman Old Style"/>
          <w:i/>
          <w:sz w:val="20"/>
          <w:szCs w:val="20"/>
          <w:lang w:val="es-MX"/>
        </w:rPr>
        <w:t>El recurrente amplíe su solicitud en el recurso de revisión, únicamente respecto de los nuevos</w:t>
      </w:r>
      <w:r>
        <w:rPr>
          <w:rFonts w:ascii="Palatino Linotype" w:eastAsiaTheme="minorEastAsia" w:hAnsi="Palatino Linotype" w:cs="Bookman Old Style"/>
          <w:i/>
          <w:sz w:val="20"/>
          <w:szCs w:val="20"/>
          <w:lang w:val="es-MX"/>
        </w:rPr>
        <w:t xml:space="preserve"> </w:t>
      </w:r>
      <w:r w:rsidRPr="004D482C">
        <w:rPr>
          <w:rFonts w:ascii="Palatino Linotype" w:eastAsiaTheme="minorEastAsia" w:hAnsi="Palatino Linotype" w:cs="Bookman Old Style"/>
          <w:i/>
          <w:sz w:val="20"/>
          <w:szCs w:val="20"/>
          <w:lang w:val="es-MX"/>
        </w:rPr>
        <w:t>contenidos.</w:t>
      </w:r>
      <w:r>
        <w:rPr>
          <w:rFonts w:ascii="Palatino Linotype" w:eastAsiaTheme="minorEastAsia" w:hAnsi="Palatino Linotype" w:cs="Bookman Old Style"/>
          <w:i/>
          <w:sz w:val="20"/>
          <w:szCs w:val="20"/>
          <w:lang w:val="es-MX"/>
        </w:rPr>
        <w:t>”</w:t>
      </w:r>
    </w:p>
    <w:p w14:paraId="4AE2089B" w14:textId="77777777" w:rsidR="0054662F" w:rsidRPr="004D482C" w:rsidRDefault="0054662F" w:rsidP="0054662F">
      <w:pPr>
        <w:autoSpaceDE w:val="0"/>
        <w:autoSpaceDN w:val="0"/>
        <w:adjustRightInd w:val="0"/>
        <w:spacing w:before="120" w:after="120"/>
        <w:ind w:left="851" w:right="902"/>
        <w:jc w:val="both"/>
        <w:rPr>
          <w:rFonts w:ascii="Palatino Linotype" w:eastAsiaTheme="minorEastAsia" w:hAnsi="Palatino Linotype" w:cs="Bookman Old Style"/>
          <w:i/>
          <w:sz w:val="20"/>
          <w:szCs w:val="20"/>
          <w:lang w:val="es-MX"/>
        </w:rPr>
      </w:pPr>
    </w:p>
    <w:p w14:paraId="5C70F6E7" w14:textId="77777777" w:rsidR="0054662F" w:rsidRPr="004D482C" w:rsidRDefault="0054662F" w:rsidP="0054662F">
      <w:pPr>
        <w:autoSpaceDE w:val="0"/>
        <w:autoSpaceDN w:val="0"/>
        <w:adjustRightInd w:val="0"/>
        <w:spacing w:before="120" w:after="120"/>
        <w:ind w:left="851" w:right="902"/>
        <w:jc w:val="both"/>
        <w:rPr>
          <w:rFonts w:ascii="Palatino Linotype" w:eastAsiaTheme="minorEastAsia" w:hAnsi="Palatino Linotype" w:cs="Bookman Old Style"/>
          <w:i/>
          <w:sz w:val="20"/>
          <w:szCs w:val="20"/>
          <w:lang w:val="es-MX"/>
        </w:rPr>
      </w:pPr>
      <w:r>
        <w:rPr>
          <w:rFonts w:ascii="Palatino Linotype" w:eastAsiaTheme="minorEastAsia" w:hAnsi="Palatino Linotype" w:cs="Bookman Old Style,Bold"/>
          <w:b/>
          <w:bCs/>
          <w:i/>
          <w:sz w:val="20"/>
          <w:szCs w:val="20"/>
          <w:lang w:val="es-MX"/>
        </w:rPr>
        <w:t>“</w:t>
      </w:r>
      <w:r w:rsidRPr="004D482C">
        <w:rPr>
          <w:rFonts w:ascii="Palatino Linotype" w:eastAsiaTheme="minorEastAsia" w:hAnsi="Palatino Linotype" w:cs="Bookman Old Style,Bold"/>
          <w:b/>
          <w:bCs/>
          <w:i/>
          <w:sz w:val="20"/>
          <w:szCs w:val="20"/>
          <w:lang w:val="es-MX"/>
        </w:rPr>
        <w:t xml:space="preserve">Artículo 192. </w:t>
      </w:r>
      <w:r w:rsidRPr="004D482C">
        <w:rPr>
          <w:rFonts w:ascii="Palatino Linotype" w:eastAsiaTheme="minorEastAsia" w:hAnsi="Palatino Linotype" w:cs="Bookman Old Style"/>
          <w:i/>
          <w:sz w:val="20"/>
          <w:szCs w:val="20"/>
          <w:lang w:val="es-MX"/>
        </w:rPr>
        <w:t>El recurso será sobreseído, en todo o en parte, cuando una vez admitido, se actualicen</w:t>
      </w:r>
      <w:r>
        <w:rPr>
          <w:rFonts w:ascii="Palatino Linotype" w:eastAsiaTheme="minorEastAsia" w:hAnsi="Palatino Linotype" w:cs="Bookman Old Style"/>
          <w:i/>
          <w:sz w:val="20"/>
          <w:szCs w:val="20"/>
          <w:lang w:val="es-MX"/>
        </w:rPr>
        <w:t xml:space="preserve"> </w:t>
      </w:r>
      <w:r w:rsidRPr="004D482C">
        <w:rPr>
          <w:rFonts w:ascii="Palatino Linotype" w:eastAsiaTheme="minorEastAsia" w:hAnsi="Palatino Linotype" w:cs="Bookman Old Style"/>
          <w:i/>
          <w:sz w:val="20"/>
          <w:szCs w:val="20"/>
          <w:lang w:val="es-MX"/>
        </w:rPr>
        <w:t>alguno de los siguientes supuestos:</w:t>
      </w:r>
    </w:p>
    <w:p w14:paraId="74BCD887" w14:textId="77777777" w:rsidR="0054662F" w:rsidRPr="004D482C" w:rsidRDefault="0054662F" w:rsidP="0054662F">
      <w:pPr>
        <w:autoSpaceDE w:val="0"/>
        <w:autoSpaceDN w:val="0"/>
        <w:adjustRightInd w:val="0"/>
        <w:spacing w:before="120" w:after="120"/>
        <w:ind w:left="851" w:right="902"/>
        <w:jc w:val="both"/>
        <w:rPr>
          <w:rFonts w:ascii="Palatino Linotype" w:eastAsiaTheme="minorEastAsia" w:hAnsi="Palatino Linotype" w:cs="Bookman Old Style"/>
          <w:i/>
          <w:sz w:val="20"/>
          <w:szCs w:val="20"/>
          <w:lang w:val="es-MX"/>
        </w:rPr>
      </w:pPr>
      <w:r w:rsidRPr="004D482C">
        <w:rPr>
          <w:rFonts w:ascii="Palatino Linotype" w:eastAsiaTheme="minorEastAsia" w:hAnsi="Palatino Linotype" w:cs="Bookman Old Style,Bold"/>
          <w:b/>
          <w:bCs/>
          <w:i/>
          <w:sz w:val="20"/>
          <w:szCs w:val="20"/>
          <w:lang w:val="es-MX"/>
        </w:rPr>
        <w:lastRenderedPageBreak/>
        <w:t xml:space="preserve">I. </w:t>
      </w:r>
      <w:r w:rsidRPr="004D482C">
        <w:rPr>
          <w:rFonts w:ascii="Palatino Linotype" w:eastAsiaTheme="minorEastAsia" w:hAnsi="Palatino Linotype" w:cs="Bookman Old Style"/>
          <w:i/>
          <w:sz w:val="20"/>
          <w:szCs w:val="20"/>
          <w:lang w:val="es-MX"/>
        </w:rPr>
        <w:t>El recurrente se desista expresamente del recurso;</w:t>
      </w:r>
    </w:p>
    <w:p w14:paraId="0BCBA05E" w14:textId="77777777" w:rsidR="0054662F" w:rsidRPr="004D482C" w:rsidRDefault="0054662F" w:rsidP="0054662F">
      <w:pPr>
        <w:autoSpaceDE w:val="0"/>
        <w:autoSpaceDN w:val="0"/>
        <w:adjustRightInd w:val="0"/>
        <w:spacing w:before="120" w:after="120"/>
        <w:ind w:left="851" w:right="902"/>
        <w:jc w:val="both"/>
        <w:rPr>
          <w:rFonts w:ascii="Palatino Linotype" w:eastAsiaTheme="minorEastAsia" w:hAnsi="Palatino Linotype" w:cs="Bookman Old Style"/>
          <w:i/>
          <w:sz w:val="20"/>
          <w:szCs w:val="20"/>
          <w:lang w:val="es-MX"/>
        </w:rPr>
      </w:pPr>
      <w:r w:rsidRPr="004D482C">
        <w:rPr>
          <w:rFonts w:ascii="Palatino Linotype" w:eastAsiaTheme="minorEastAsia" w:hAnsi="Palatino Linotype" w:cs="Bookman Old Style,Bold"/>
          <w:b/>
          <w:bCs/>
          <w:i/>
          <w:sz w:val="20"/>
          <w:szCs w:val="20"/>
          <w:lang w:val="es-MX"/>
        </w:rPr>
        <w:t xml:space="preserve">II. </w:t>
      </w:r>
      <w:r w:rsidRPr="004D482C">
        <w:rPr>
          <w:rFonts w:ascii="Palatino Linotype" w:eastAsiaTheme="minorEastAsia" w:hAnsi="Palatino Linotype" w:cs="Bookman Old Style"/>
          <w:i/>
          <w:sz w:val="20"/>
          <w:szCs w:val="20"/>
          <w:lang w:val="es-MX"/>
        </w:rPr>
        <w:t>El recurrente fallezca o, tratándose de personas jurídicas colectivas, se disuelva;</w:t>
      </w:r>
    </w:p>
    <w:p w14:paraId="1DD3EA3A" w14:textId="77777777" w:rsidR="0054662F" w:rsidRPr="004D482C" w:rsidRDefault="0054662F" w:rsidP="0054662F">
      <w:pPr>
        <w:autoSpaceDE w:val="0"/>
        <w:autoSpaceDN w:val="0"/>
        <w:adjustRightInd w:val="0"/>
        <w:spacing w:before="120" w:after="120"/>
        <w:ind w:left="851" w:right="902"/>
        <w:jc w:val="both"/>
        <w:rPr>
          <w:rFonts w:ascii="Palatino Linotype" w:eastAsiaTheme="minorEastAsia" w:hAnsi="Palatino Linotype" w:cs="Bookman Old Style"/>
          <w:i/>
          <w:sz w:val="20"/>
          <w:szCs w:val="20"/>
          <w:lang w:val="es-MX"/>
        </w:rPr>
      </w:pPr>
      <w:r w:rsidRPr="004D482C">
        <w:rPr>
          <w:rFonts w:ascii="Palatino Linotype" w:eastAsiaTheme="minorEastAsia" w:hAnsi="Palatino Linotype" w:cs="Bookman Old Style,Bold"/>
          <w:b/>
          <w:bCs/>
          <w:i/>
          <w:sz w:val="20"/>
          <w:szCs w:val="20"/>
          <w:lang w:val="es-MX"/>
        </w:rPr>
        <w:t xml:space="preserve">III. </w:t>
      </w:r>
      <w:r w:rsidRPr="004D482C">
        <w:rPr>
          <w:rFonts w:ascii="Palatino Linotype" w:eastAsiaTheme="minorEastAsia" w:hAnsi="Palatino Linotype" w:cs="Bookman Old Style"/>
          <w:i/>
          <w:sz w:val="20"/>
          <w:szCs w:val="20"/>
          <w:lang w:val="es-MX"/>
        </w:rPr>
        <w:t>El sujeto obligado responsable del acto lo modifique o revoque de tal manera que el recurso de</w:t>
      </w:r>
      <w:r>
        <w:rPr>
          <w:rFonts w:ascii="Palatino Linotype" w:eastAsiaTheme="minorEastAsia" w:hAnsi="Palatino Linotype" w:cs="Bookman Old Style"/>
          <w:i/>
          <w:sz w:val="20"/>
          <w:szCs w:val="20"/>
          <w:lang w:val="es-MX"/>
        </w:rPr>
        <w:t xml:space="preserve"> </w:t>
      </w:r>
      <w:r w:rsidRPr="004D482C">
        <w:rPr>
          <w:rFonts w:ascii="Palatino Linotype" w:eastAsiaTheme="minorEastAsia" w:hAnsi="Palatino Linotype" w:cs="Bookman Old Style"/>
          <w:i/>
          <w:sz w:val="20"/>
          <w:szCs w:val="20"/>
          <w:lang w:val="es-MX"/>
        </w:rPr>
        <w:t>revisión quede sin materia;</w:t>
      </w:r>
    </w:p>
    <w:p w14:paraId="65CD6FC3" w14:textId="77777777" w:rsidR="0054662F" w:rsidRPr="004D482C" w:rsidRDefault="0054662F" w:rsidP="0054662F">
      <w:pPr>
        <w:autoSpaceDE w:val="0"/>
        <w:autoSpaceDN w:val="0"/>
        <w:adjustRightInd w:val="0"/>
        <w:spacing w:before="120" w:after="120"/>
        <w:ind w:left="851" w:right="902"/>
        <w:jc w:val="both"/>
        <w:rPr>
          <w:rFonts w:ascii="Palatino Linotype" w:eastAsiaTheme="minorEastAsia" w:hAnsi="Palatino Linotype" w:cs="Bookman Old Style"/>
          <w:i/>
          <w:sz w:val="20"/>
          <w:szCs w:val="20"/>
          <w:lang w:val="es-MX"/>
        </w:rPr>
      </w:pPr>
      <w:r w:rsidRPr="004D482C">
        <w:rPr>
          <w:rFonts w:ascii="Palatino Linotype" w:eastAsiaTheme="minorEastAsia" w:hAnsi="Palatino Linotype" w:cs="Bookman Old Style,Bold"/>
          <w:b/>
          <w:bCs/>
          <w:i/>
          <w:sz w:val="20"/>
          <w:szCs w:val="20"/>
          <w:lang w:val="es-MX"/>
        </w:rPr>
        <w:t xml:space="preserve">IV. </w:t>
      </w:r>
      <w:r w:rsidRPr="004D482C">
        <w:rPr>
          <w:rFonts w:ascii="Palatino Linotype" w:eastAsiaTheme="minorEastAsia" w:hAnsi="Palatino Linotype" w:cs="Bookman Old Style"/>
          <w:i/>
          <w:sz w:val="20"/>
          <w:szCs w:val="20"/>
          <w:lang w:val="es-MX"/>
        </w:rPr>
        <w:t>Admitido el recurso de revisión, aparezca alguna causal de improcedencia en los términos de la</w:t>
      </w:r>
      <w:r>
        <w:rPr>
          <w:rFonts w:ascii="Palatino Linotype" w:eastAsiaTheme="minorEastAsia" w:hAnsi="Palatino Linotype" w:cs="Bookman Old Style"/>
          <w:i/>
          <w:sz w:val="20"/>
          <w:szCs w:val="20"/>
          <w:lang w:val="es-MX"/>
        </w:rPr>
        <w:t xml:space="preserve"> </w:t>
      </w:r>
      <w:r w:rsidRPr="004D482C">
        <w:rPr>
          <w:rFonts w:ascii="Palatino Linotype" w:eastAsiaTheme="minorEastAsia" w:hAnsi="Palatino Linotype" w:cs="Bookman Old Style"/>
          <w:i/>
          <w:sz w:val="20"/>
          <w:szCs w:val="20"/>
          <w:lang w:val="es-MX"/>
        </w:rPr>
        <w:t>presente Ley; y</w:t>
      </w:r>
    </w:p>
    <w:p w14:paraId="15456AA1" w14:textId="77777777" w:rsidR="0054662F" w:rsidRDefault="0054662F" w:rsidP="0054662F">
      <w:pPr>
        <w:autoSpaceDE w:val="0"/>
        <w:autoSpaceDN w:val="0"/>
        <w:adjustRightInd w:val="0"/>
        <w:spacing w:before="120" w:after="120"/>
        <w:ind w:left="851" w:right="902"/>
        <w:jc w:val="both"/>
        <w:rPr>
          <w:rFonts w:ascii="Bookman Old Style" w:eastAsiaTheme="minorEastAsia" w:hAnsi="Bookman Old Style" w:cs="Bookman Old Style"/>
          <w:sz w:val="20"/>
          <w:szCs w:val="20"/>
          <w:lang w:val="es-MX"/>
        </w:rPr>
      </w:pPr>
      <w:r w:rsidRPr="004D482C">
        <w:rPr>
          <w:rFonts w:ascii="Palatino Linotype" w:eastAsiaTheme="minorEastAsia" w:hAnsi="Palatino Linotype" w:cs="Bookman Old Style,Bold"/>
          <w:b/>
          <w:bCs/>
          <w:i/>
          <w:sz w:val="20"/>
          <w:szCs w:val="20"/>
          <w:lang w:val="es-MX"/>
        </w:rPr>
        <w:t xml:space="preserve">V. </w:t>
      </w:r>
      <w:r w:rsidRPr="004D482C">
        <w:rPr>
          <w:rFonts w:ascii="Palatino Linotype" w:eastAsiaTheme="minorEastAsia" w:hAnsi="Palatino Linotype" w:cs="Bookman Old Style"/>
          <w:i/>
          <w:sz w:val="20"/>
          <w:szCs w:val="20"/>
          <w:lang w:val="es-MX"/>
        </w:rPr>
        <w:t>Cuando por cualquier motivo quede sin materia el recurso</w:t>
      </w:r>
      <w:r>
        <w:rPr>
          <w:rFonts w:ascii="Bookman Old Style" w:eastAsiaTheme="minorEastAsia" w:hAnsi="Bookman Old Style" w:cs="Bookman Old Style"/>
          <w:sz w:val="20"/>
          <w:szCs w:val="20"/>
          <w:lang w:val="es-MX"/>
        </w:rPr>
        <w:t>.”</w:t>
      </w:r>
    </w:p>
    <w:p w14:paraId="23184D59" w14:textId="27BD8110" w:rsidR="0054662F" w:rsidRDefault="0054662F" w:rsidP="0054662F">
      <w:pPr>
        <w:spacing w:before="240" w:after="240" w:line="360" w:lineRule="auto"/>
        <w:ind w:right="49"/>
        <w:jc w:val="both"/>
        <w:rPr>
          <w:rFonts w:ascii="Palatino Linotype" w:hAnsi="Palatino Linotype" w:cs="Arial"/>
        </w:rPr>
      </w:pPr>
      <w:r>
        <w:rPr>
          <w:rFonts w:ascii="Palatino Linotype" w:hAnsi="Palatino Linotype" w:cs="Arial"/>
        </w:rPr>
        <w:t xml:space="preserve">En primer lugar cabe </w:t>
      </w:r>
      <w:r w:rsidR="00FB4F75">
        <w:rPr>
          <w:rFonts w:ascii="Palatino Linotype" w:hAnsi="Palatino Linotype" w:cs="Arial"/>
        </w:rPr>
        <w:t>destacar</w:t>
      </w:r>
      <w:r>
        <w:rPr>
          <w:rFonts w:ascii="Palatino Linotype" w:hAnsi="Palatino Linotype" w:cs="Arial"/>
        </w:rPr>
        <w:t xml:space="preserve"> que la Ley</w:t>
      </w:r>
      <w:r w:rsidR="00FB4F75">
        <w:rPr>
          <w:rFonts w:ascii="Palatino Linotype" w:hAnsi="Palatino Linotype" w:cs="Arial"/>
        </w:rPr>
        <w:t>,</w:t>
      </w:r>
      <w:r>
        <w:rPr>
          <w:rFonts w:ascii="Palatino Linotype" w:hAnsi="Palatino Linotype" w:cs="Arial"/>
        </w:rPr>
        <w:t xml:space="preserve"> da la posibilidad de desechar el recurso de revisión en el momento procesal en que también se puede admitir, por alguna de las causales transcritas, artículo </w:t>
      </w:r>
      <w:r w:rsidR="00FB4F75">
        <w:rPr>
          <w:rFonts w:ascii="Palatino Linotype" w:hAnsi="Palatino Linotype" w:cs="Arial"/>
        </w:rPr>
        <w:t xml:space="preserve">que </w:t>
      </w:r>
      <w:r>
        <w:rPr>
          <w:rFonts w:ascii="Palatino Linotype" w:hAnsi="Palatino Linotype" w:cs="Arial"/>
        </w:rPr>
        <w:t>tiene un mo</w:t>
      </w:r>
      <w:r w:rsidR="00FB4F75">
        <w:rPr>
          <w:rFonts w:ascii="Palatino Linotype" w:hAnsi="Palatino Linotype" w:cs="Arial"/>
        </w:rPr>
        <w:t xml:space="preserve">mento de aplicabilidad previo a la admisión del recurso de revisión por </w:t>
      </w:r>
      <w:r>
        <w:rPr>
          <w:rFonts w:ascii="Palatino Linotype" w:hAnsi="Palatino Linotype" w:cs="Arial"/>
        </w:rPr>
        <w:t>no reunir los requisitos de procedibilidad previstos en el artículo 179 de la Ley en la Materia.</w:t>
      </w:r>
    </w:p>
    <w:p w14:paraId="765C2546" w14:textId="164DE7C3" w:rsidR="0054662F" w:rsidRDefault="0054662F" w:rsidP="0054662F">
      <w:pPr>
        <w:spacing w:before="240" w:after="240" w:line="360" w:lineRule="auto"/>
        <w:ind w:right="49"/>
        <w:jc w:val="both"/>
        <w:rPr>
          <w:rFonts w:ascii="Palatino Linotype" w:hAnsi="Palatino Linotype" w:cs="Arial"/>
        </w:rPr>
      </w:pPr>
      <w:r>
        <w:rPr>
          <w:rFonts w:ascii="Palatino Linotype" w:hAnsi="Palatino Linotype" w:cs="Arial"/>
        </w:rPr>
        <w:t>Dentro de este orden de ideas, es evidente que no se puede invocar el precepto legal 191 de la Ley en cita ulteriormente a que ha sido admitido, determinando la actualización de un desechamiento</w:t>
      </w:r>
      <w:r w:rsidR="00D0051F">
        <w:rPr>
          <w:rStyle w:val="Refdenotaalpie"/>
          <w:rFonts w:ascii="Palatino Linotype" w:hAnsi="Palatino Linotype" w:cs="Arial"/>
        </w:rPr>
        <w:footnoteReference w:id="2"/>
      </w:r>
      <w:r>
        <w:rPr>
          <w:rFonts w:ascii="Palatino Linotype" w:hAnsi="Palatino Linotype" w:cs="Arial"/>
        </w:rPr>
        <w:t>, porque está ya sería posterior a la etapa procedimental en la que debió desecharse.</w:t>
      </w:r>
    </w:p>
    <w:p w14:paraId="7C1CDA41" w14:textId="531EC155" w:rsidR="0054662F" w:rsidRPr="001A7913" w:rsidRDefault="000B4A9B" w:rsidP="00976E98">
      <w:pPr>
        <w:spacing w:before="240" w:after="240" w:line="360" w:lineRule="auto"/>
        <w:ind w:right="49"/>
        <w:jc w:val="both"/>
        <w:rPr>
          <w:rFonts w:ascii="Palatino Linotype" w:hAnsi="Palatino Linotype" w:cs="Arial"/>
        </w:rPr>
      </w:pPr>
      <w:r w:rsidRPr="000B4A9B">
        <w:rPr>
          <w:rFonts w:ascii="Palatino Linotype" w:hAnsi="Palatino Linotype" w:cs="Arial"/>
        </w:rPr>
        <w:lastRenderedPageBreak/>
        <w:t xml:space="preserve">Cobrando aplicación lo previsto en la fracción </w:t>
      </w:r>
      <w:r w:rsidR="0054662F" w:rsidRPr="000B4A9B">
        <w:rPr>
          <w:rFonts w:ascii="Palatino Linotype" w:hAnsi="Palatino Linotype" w:cs="Arial"/>
        </w:rPr>
        <w:t>IV del</w:t>
      </w:r>
      <w:r w:rsidR="0054662F">
        <w:rPr>
          <w:rFonts w:ascii="Palatino Linotype" w:hAnsi="Palatino Linotype" w:cs="Arial"/>
        </w:rPr>
        <w:t xml:space="preserve"> artículo 192, </w:t>
      </w:r>
      <w:r w:rsidR="007C1EBB">
        <w:rPr>
          <w:rFonts w:ascii="Palatino Linotype" w:hAnsi="Palatino Linotype" w:cs="Arial"/>
        </w:rPr>
        <w:t xml:space="preserve">en razón a que al haber sido </w:t>
      </w:r>
      <w:r>
        <w:rPr>
          <w:rFonts w:ascii="Palatino Linotype" w:hAnsi="Palatino Linotype" w:cs="Arial"/>
        </w:rPr>
        <w:t xml:space="preserve">el recurso </w:t>
      </w:r>
      <w:r w:rsidR="00976E98">
        <w:rPr>
          <w:rFonts w:ascii="Palatino Linotype" w:hAnsi="Palatino Linotype" w:cs="Arial"/>
        </w:rPr>
        <w:t xml:space="preserve">y al actualizarse </w:t>
      </w:r>
      <w:r>
        <w:rPr>
          <w:rFonts w:ascii="Palatino Linotype" w:hAnsi="Palatino Linotype" w:cs="Arial"/>
        </w:rPr>
        <w:t>una causal de improcedencia</w:t>
      </w:r>
      <w:r w:rsidR="00976E98">
        <w:rPr>
          <w:rFonts w:ascii="Palatino Linotype" w:hAnsi="Palatino Linotype" w:cs="Arial"/>
        </w:rPr>
        <w:t xml:space="preserve">, debe ser sobreseído. </w:t>
      </w:r>
    </w:p>
    <w:p w14:paraId="79EDDEA7" w14:textId="63A2138E" w:rsidR="0054662F" w:rsidRDefault="00976E98" w:rsidP="0054662F">
      <w:pPr>
        <w:spacing w:before="240" w:after="240" w:line="360" w:lineRule="auto"/>
        <w:ind w:right="49"/>
        <w:jc w:val="both"/>
        <w:rPr>
          <w:rFonts w:ascii="Palatino Linotype" w:hAnsi="Palatino Linotype" w:cs="Arial"/>
        </w:rPr>
      </w:pPr>
      <w:r>
        <w:rPr>
          <w:rFonts w:ascii="Palatino Linotype" w:hAnsi="Palatino Linotype" w:cs="Arial"/>
        </w:rPr>
        <w:t>Así</w:t>
      </w:r>
      <w:r w:rsidR="0054662F">
        <w:rPr>
          <w:rFonts w:ascii="Palatino Linotype" w:hAnsi="Palatino Linotype" w:cs="Arial"/>
        </w:rPr>
        <w:t>, d</w:t>
      </w:r>
      <w:r>
        <w:rPr>
          <w:rFonts w:ascii="Palatino Linotype" w:hAnsi="Palatino Linotype" w:cs="Arial"/>
        </w:rPr>
        <w:t xml:space="preserve">e las constancias que obran en </w:t>
      </w:r>
      <w:r w:rsidR="0054662F">
        <w:rPr>
          <w:rFonts w:ascii="Palatino Linotype" w:hAnsi="Palatino Linotype" w:cs="Arial"/>
        </w:rPr>
        <w:t>l</w:t>
      </w:r>
      <w:r>
        <w:rPr>
          <w:rFonts w:ascii="Palatino Linotype" w:hAnsi="Palatino Linotype" w:cs="Arial"/>
        </w:rPr>
        <w:t>os</w:t>
      </w:r>
      <w:r w:rsidR="0054662F">
        <w:rPr>
          <w:rFonts w:ascii="Palatino Linotype" w:hAnsi="Palatino Linotype" w:cs="Arial"/>
        </w:rPr>
        <w:t xml:space="preserve"> expediente</w:t>
      </w:r>
      <w:r>
        <w:rPr>
          <w:rFonts w:ascii="Palatino Linotype" w:hAnsi="Palatino Linotype" w:cs="Arial"/>
        </w:rPr>
        <w:t>s</w:t>
      </w:r>
      <w:r w:rsidR="0054662F">
        <w:rPr>
          <w:rFonts w:ascii="Palatino Linotype" w:hAnsi="Palatino Linotype" w:cs="Arial"/>
        </w:rPr>
        <w:t xml:space="preserve"> de mérito, se advierte que se actualiza la causal de sobreseimiento enunciada en la fracción IV del artículo 192 de la Ley de Transparencia y Acceso a la Información Pública del Estado de México y Municipios, </w:t>
      </w:r>
      <w:r>
        <w:rPr>
          <w:rFonts w:ascii="Palatino Linotype" w:hAnsi="Palatino Linotype" w:cs="Arial"/>
        </w:rPr>
        <w:t>en relación directa con la</w:t>
      </w:r>
      <w:r w:rsidR="0054662F">
        <w:rPr>
          <w:rFonts w:ascii="Palatino Linotype" w:hAnsi="Palatino Linotype" w:cs="Arial"/>
        </w:rPr>
        <w:t xml:space="preserve"> fracción III del</w:t>
      </w:r>
      <w:r>
        <w:rPr>
          <w:rFonts w:ascii="Palatino Linotype" w:hAnsi="Palatino Linotype" w:cs="Arial"/>
        </w:rPr>
        <w:t xml:space="preserve"> artículo 191 de la Ley en cita, por no existir elementos de procedencia.</w:t>
      </w:r>
    </w:p>
    <w:p w14:paraId="431A5553" w14:textId="77777777" w:rsidR="00B9264B" w:rsidRDefault="00976E98" w:rsidP="0054662F">
      <w:pPr>
        <w:spacing w:before="240" w:after="240" w:line="360" w:lineRule="auto"/>
        <w:ind w:right="49"/>
        <w:jc w:val="both"/>
        <w:rPr>
          <w:rFonts w:ascii="Palatino Linotype" w:eastAsiaTheme="minorHAnsi" w:hAnsi="Palatino Linotype" w:cs="Arial"/>
          <w:i/>
          <w:lang w:val="es-MX" w:eastAsia="en-US"/>
        </w:rPr>
      </w:pPr>
      <w:r>
        <w:rPr>
          <w:rFonts w:ascii="Palatino Linotype" w:hAnsi="Palatino Linotype" w:cs="Arial"/>
        </w:rPr>
        <w:t>Toda vez</w:t>
      </w:r>
      <w:r w:rsidR="00245361">
        <w:rPr>
          <w:rFonts w:ascii="Palatino Linotype" w:hAnsi="Palatino Linotype" w:cs="Arial"/>
        </w:rPr>
        <w:t>,</w:t>
      </w:r>
      <w:r>
        <w:rPr>
          <w:rFonts w:ascii="Palatino Linotype" w:hAnsi="Palatino Linotype" w:cs="Arial"/>
        </w:rPr>
        <w:t xml:space="preserve"> que </w:t>
      </w:r>
      <w:r w:rsidR="00245361">
        <w:rPr>
          <w:rFonts w:ascii="Palatino Linotype" w:hAnsi="Palatino Linotype" w:cs="Arial"/>
        </w:rPr>
        <w:t>en</w:t>
      </w:r>
      <w:r>
        <w:rPr>
          <w:rFonts w:ascii="Palatino Linotype" w:hAnsi="Palatino Linotype" w:cs="Arial"/>
        </w:rPr>
        <w:t xml:space="preserve"> </w:t>
      </w:r>
      <w:r w:rsidR="0054662F">
        <w:rPr>
          <w:rFonts w:ascii="Palatino Linotype" w:hAnsi="Palatino Linotype" w:cs="Arial"/>
        </w:rPr>
        <w:t xml:space="preserve">los argumentos planteados en el acto impugnado y </w:t>
      </w:r>
      <w:r w:rsidR="00245361">
        <w:rPr>
          <w:rFonts w:ascii="Palatino Linotype" w:hAnsi="Palatino Linotype" w:cs="Arial"/>
        </w:rPr>
        <w:t xml:space="preserve">en </w:t>
      </w:r>
      <w:r w:rsidR="0054662F">
        <w:rPr>
          <w:rFonts w:ascii="Palatino Linotype" w:hAnsi="Palatino Linotype" w:cs="Arial"/>
        </w:rPr>
        <w:t xml:space="preserve">los motivos </w:t>
      </w:r>
      <w:r w:rsidR="00245361">
        <w:rPr>
          <w:rFonts w:ascii="Palatino Linotype" w:hAnsi="Palatino Linotype" w:cs="Arial"/>
        </w:rPr>
        <w:t xml:space="preserve">de inconformidad el </w:t>
      </w:r>
      <w:r w:rsidR="0054662F">
        <w:rPr>
          <w:rFonts w:ascii="Palatino Linotype" w:hAnsi="Palatino Linotype" w:cs="Arial"/>
          <w:b/>
          <w:i/>
        </w:rPr>
        <w:t>Recurrente</w:t>
      </w:r>
      <w:r w:rsidR="00245361">
        <w:rPr>
          <w:rFonts w:ascii="Palatino Linotype" w:hAnsi="Palatino Linotype" w:cs="Arial"/>
        </w:rPr>
        <w:t xml:space="preserve"> manifestó que los recursos debían ser desechados, pronunciamiento que se entiende fue hecho de propia voluntad, sin existir dolo o coacción en el </w:t>
      </w:r>
      <w:r w:rsidR="00245361" w:rsidRPr="00245361">
        <w:rPr>
          <w:rFonts w:ascii="Palatino Linotype" w:hAnsi="Palatino Linotype" w:cs="Arial"/>
        </w:rPr>
        <w:t>ejercicio de sus derechos</w:t>
      </w:r>
      <w:r w:rsidR="00245361">
        <w:rPr>
          <w:rFonts w:ascii="Palatino Linotype" w:hAnsi="Palatino Linotype" w:cs="Arial"/>
        </w:rPr>
        <w:t xml:space="preserve"> y que se traduce legalmente en un desistimiento</w:t>
      </w:r>
      <w:r w:rsidR="00516C7B">
        <w:rPr>
          <w:rFonts w:ascii="Palatino Linotype" w:hAnsi="Palatino Linotype" w:cs="Arial"/>
        </w:rPr>
        <w:t xml:space="preserve"> que es definido teóricamente como </w:t>
      </w:r>
      <w:r w:rsidR="00516C7B" w:rsidRPr="00087C01">
        <w:rPr>
          <w:rFonts w:ascii="Palatino Linotype" w:eastAsiaTheme="minorHAnsi" w:hAnsi="Palatino Linotype" w:cs="Arial"/>
          <w:i/>
          <w:lang w:val="es-MX" w:eastAsia="en-US"/>
        </w:rPr>
        <w:t>renunciar o abandonar el ejercicio de una acción procesal o de un derecho reconocido por ley</w:t>
      </w:r>
      <w:r w:rsidR="00516C7B">
        <w:rPr>
          <w:rStyle w:val="Refdenotaalpie"/>
          <w:rFonts w:ascii="Palatino Linotype" w:eastAsiaTheme="minorHAnsi" w:hAnsi="Palatino Linotype" w:cs="Arial"/>
          <w:i/>
          <w:lang w:val="es-MX" w:eastAsia="en-US"/>
        </w:rPr>
        <w:footnoteReference w:id="3"/>
      </w:r>
      <w:r w:rsidR="00516C7B">
        <w:rPr>
          <w:rFonts w:ascii="Palatino Linotype" w:eastAsiaTheme="minorHAnsi" w:hAnsi="Palatino Linotype" w:cs="Arial"/>
          <w:i/>
          <w:lang w:val="es-MX" w:eastAsia="en-US"/>
        </w:rPr>
        <w:t>.</w:t>
      </w:r>
    </w:p>
    <w:p w14:paraId="12B579DB" w14:textId="0A9FE2B2" w:rsidR="00B9264B" w:rsidRDefault="00B9264B" w:rsidP="00B9264B">
      <w:pPr>
        <w:tabs>
          <w:tab w:val="left" w:pos="709"/>
        </w:tabs>
        <w:spacing w:before="100" w:beforeAutospacing="1" w:after="100" w:afterAutospacing="1" w:line="360" w:lineRule="auto"/>
        <w:jc w:val="both"/>
        <w:rPr>
          <w:rFonts w:ascii="Palatino Linotype" w:eastAsiaTheme="minorHAnsi" w:hAnsi="Palatino Linotype" w:cs="Arial"/>
          <w:lang w:val="es-MX" w:eastAsia="en-US"/>
        </w:rPr>
      </w:pPr>
      <w:r w:rsidRPr="00B9264B">
        <w:rPr>
          <w:rFonts w:ascii="Palatino Linotype" w:eastAsiaTheme="minorHAnsi" w:hAnsi="Palatino Linotype" w:cs="Arial"/>
          <w:lang w:val="es-MX" w:eastAsia="en-US"/>
        </w:rPr>
        <w:t xml:space="preserve">Para abundar un poco más en el tema, </w:t>
      </w:r>
      <w:r>
        <w:rPr>
          <w:rFonts w:ascii="Palatino Linotype" w:hAnsi="Palatino Linotype" w:cs="Arial"/>
        </w:rPr>
        <w:t xml:space="preserve">cabe decir que el desistimiento es </w:t>
      </w:r>
      <w:r>
        <w:rPr>
          <w:rFonts w:ascii="Palatino Linotype" w:eastAsiaTheme="minorHAnsi" w:hAnsi="Palatino Linotype" w:cs="Arial"/>
          <w:lang w:val="es-MX" w:eastAsia="en-US"/>
        </w:rPr>
        <w:t>un acto procesal que permite manifestar</w:t>
      </w:r>
      <w:r w:rsidRPr="002E3AF9">
        <w:rPr>
          <w:rFonts w:ascii="Palatino Linotype" w:eastAsiaTheme="minorHAnsi" w:hAnsi="Palatino Linotype" w:cs="Arial"/>
          <w:lang w:val="es-MX" w:eastAsia="en-US"/>
        </w:rPr>
        <w:t xml:space="preserve"> el propósito de abandonar una instancia</w:t>
      </w:r>
      <w:r>
        <w:rPr>
          <w:rFonts w:ascii="Palatino Linotype" w:eastAsiaTheme="minorHAnsi" w:hAnsi="Palatino Linotype" w:cs="Arial"/>
          <w:lang w:val="es-MX" w:eastAsia="en-US"/>
        </w:rPr>
        <w:t>,</w:t>
      </w:r>
      <w:r w:rsidRPr="002E3AF9">
        <w:rPr>
          <w:rFonts w:ascii="Palatino Linotype" w:eastAsiaTheme="minorHAnsi" w:hAnsi="Palatino Linotype" w:cs="Arial"/>
          <w:lang w:val="es-MX" w:eastAsia="en-US"/>
        </w:rPr>
        <w:t xml:space="preserve"> la reclamación de un derecho o la realización de cualquier otro trámi</w:t>
      </w:r>
      <w:r>
        <w:rPr>
          <w:rFonts w:ascii="Palatino Linotype" w:eastAsiaTheme="minorHAnsi" w:hAnsi="Palatino Linotype" w:cs="Arial"/>
          <w:lang w:val="es-MX" w:eastAsia="en-US"/>
        </w:rPr>
        <w:t xml:space="preserve">te de un procedimiento iniciado, por el particular; que tiene efectos legales, como lo es, </w:t>
      </w:r>
      <w:r w:rsidRPr="002E3AF9">
        <w:rPr>
          <w:rFonts w:ascii="Palatino Linotype" w:eastAsiaTheme="minorHAnsi" w:hAnsi="Palatino Linotype" w:cs="Arial"/>
          <w:lang w:val="es-MX" w:eastAsia="en-US"/>
        </w:rPr>
        <w:t xml:space="preserve">la anulación de todos los actos procesales verificados y sus consecuencias, </w:t>
      </w:r>
      <w:r>
        <w:rPr>
          <w:rFonts w:ascii="Palatino Linotype" w:eastAsiaTheme="minorHAnsi" w:hAnsi="Palatino Linotype" w:cs="Arial"/>
          <w:lang w:val="es-MX" w:eastAsia="en-US"/>
        </w:rPr>
        <w:t xml:space="preserve">es decir, se </w:t>
      </w:r>
      <w:r>
        <w:rPr>
          <w:rFonts w:ascii="Palatino Linotype" w:eastAsiaTheme="minorHAnsi" w:hAnsi="Palatino Linotype" w:cs="Arial"/>
          <w:lang w:val="es-MX" w:eastAsia="en-US"/>
        </w:rPr>
        <w:lastRenderedPageBreak/>
        <w:t>tendría por no accionado el derecho de acceso a la información y por ende a que no haya acto reclamado, en el caso del recurso de revisión.</w:t>
      </w:r>
    </w:p>
    <w:p w14:paraId="6EECA116" w14:textId="720E0B04" w:rsidR="006D1A53" w:rsidRDefault="00B9264B" w:rsidP="00CA2A8C">
      <w:pPr>
        <w:spacing w:before="240" w:after="240" w:line="360" w:lineRule="auto"/>
        <w:ind w:right="49"/>
        <w:jc w:val="both"/>
        <w:rPr>
          <w:rFonts w:ascii="Palatino Linotype" w:hAnsi="Palatino Linotype" w:cs="Arial"/>
        </w:rPr>
      </w:pPr>
      <w:r>
        <w:rPr>
          <w:rFonts w:ascii="Palatino Linotype" w:hAnsi="Palatino Linotype" w:cs="Arial"/>
        </w:rPr>
        <w:t xml:space="preserve">Bajo dicho consideraciones, se puede determinar que desde el momento </w:t>
      </w:r>
      <w:r w:rsidR="004F0B65">
        <w:rPr>
          <w:rFonts w:ascii="Palatino Linotype" w:hAnsi="Palatino Linotype" w:cs="Arial"/>
        </w:rPr>
        <w:t xml:space="preserve">en que los </w:t>
      </w:r>
      <w:r>
        <w:rPr>
          <w:rFonts w:ascii="Palatino Linotype" w:hAnsi="Palatino Linotype" w:cs="Arial"/>
        </w:rPr>
        <w:t>medios de impugnación</w:t>
      </w:r>
      <w:r w:rsidR="004F0B65">
        <w:rPr>
          <w:rFonts w:ascii="Palatino Linotype" w:hAnsi="Palatino Linotype" w:cs="Arial"/>
        </w:rPr>
        <w:t xml:space="preserve"> fueron interpuestos por el particular</w:t>
      </w:r>
      <w:r w:rsidR="00CA2A8C">
        <w:rPr>
          <w:rFonts w:ascii="Palatino Linotype" w:hAnsi="Palatino Linotype" w:cs="Arial"/>
        </w:rPr>
        <w:t xml:space="preserve"> se</w:t>
      </w:r>
      <w:r w:rsidR="004F0B65">
        <w:rPr>
          <w:rFonts w:ascii="Palatino Linotype" w:hAnsi="Palatino Linotype" w:cs="Arial"/>
        </w:rPr>
        <w:t xml:space="preserve"> </w:t>
      </w:r>
      <w:r>
        <w:rPr>
          <w:rFonts w:ascii="Palatino Linotype" w:hAnsi="Palatino Linotype" w:cs="Arial"/>
        </w:rPr>
        <w:t>pedía que</w:t>
      </w:r>
      <w:r w:rsidR="00CA2A8C">
        <w:rPr>
          <w:rFonts w:ascii="Palatino Linotype" w:hAnsi="Palatino Linotype" w:cs="Arial"/>
        </w:rPr>
        <w:t xml:space="preserve"> los mismos</w:t>
      </w:r>
      <w:r>
        <w:rPr>
          <w:rFonts w:ascii="Palatino Linotype" w:hAnsi="Palatino Linotype" w:cs="Arial"/>
        </w:rPr>
        <w:t xml:space="preserve"> no nacieran a luz jurídica</w:t>
      </w:r>
      <w:r w:rsidR="00CA2A8C">
        <w:rPr>
          <w:rFonts w:ascii="Palatino Linotype" w:hAnsi="Palatino Linotype" w:cs="Arial"/>
        </w:rPr>
        <w:t xml:space="preserve">, </w:t>
      </w:r>
      <w:r>
        <w:rPr>
          <w:rFonts w:ascii="Palatino Linotype" w:hAnsi="Palatino Linotype" w:cs="Arial"/>
        </w:rPr>
        <w:t>al solicit</w:t>
      </w:r>
      <w:r w:rsidR="004F0B65">
        <w:rPr>
          <w:rFonts w:ascii="Palatino Linotype" w:hAnsi="Palatino Linotype" w:cs="Arial"/>
        </w:rPr>
        <w:t>ar su</w:t>
      </w:r>
      <w:r>
        <w:rPr>
          <w:rFonts w:ascii="Palatino Linotype" w:hAnsi="Palatino Linotype" w:cs="Arial"/>
        </w:rPr>
        <w:t xml:space="preserve"> desechamiento</w:t>
      </w:r>
      <w:r w:rsidR="00CA2A8C">
        <w:rPr>
          <w:rFonts w:ascii="Palatino Linotype" w:hAnsi="Palatino Linotype" w:cs="Arial"/>
        </w:rPr>
        <w:t xml:space="preserve"> por lo que no resulta procedente analizar los recursos de revisión bajo un plano de legalidad al resulta improcedente su admisión, en virtud de que no se actualiza ninguna de l</w:t>
      </w:r>
      <w:r w:rsidR="00976E98">
        <w:rPr>
          <w:rFonts w:ascii="Palatino Linotype" w:hAnsi="Palatino Linotype" w:cs="Arial"/>
        </w:rPr>
        <w:t xml:space="preserve">as </w:t>
      </w:r>
      <w:r w:rsidR="006D1A53">
        <w:rPr>
          <w:rFonts w:ascii="Palatino Linotype" w:hAnsi="Palatino Linotype" w:cs="Arial"/>
        </w:rPr>
        <w:t>causas de procedencia previstas revista en el artículo 179 de la Ley de la Materia, que son del texto literal siguiente:</w:t>
      </w:r>
    </w:p>
    <w:p w14:paraId="27C07B87" w14:textId="77777777" w:rsidR="007F2821" w:rsidRDefault="007F2821" w:rsidP="007F2821">
      <w:pPr>
        <w:spacing w:after="120"/>
        <w:ind w:left="851" w:right="902"/>
        <w:jc w:val="both"/>
        <w:rPr>
          <w:rFonts w:ascii="Palatino Linotype" w:hAnsi="Palatino Linotype"/>
          <w:i/>
          <w:sz w:val="20"/>
          <w:szCs w:val="20"/>
        </w:rPr>
      </w:pPr>
      <w:r>
        <w:rPr>
          <w:rFonts w:ascii="Palatino Linotype" w:hAnsi="Palatino Linotype"/>
          <w:b/>
          <w:i/>
          <w:sz w:val="20"/>
          <w:szCs w:val="20"/>
        </w:rPr>
        <w:t>“</w:t>
      </w:r>
      <w:r w:rsidRPr="007F2821">
        <w:rPr>
          <w:rFonts w:ascii="Palatino Linotype" w:hAnsi="Palatino Linotype"/>
          <w:b/>
          <w:i/>
          <w:sz w:val="20"/>
          <w:szCs w:val="20"/>
        </w:rPr>
        <w:t>Artículo 179.</w:t>
      </w:r>
      <w:r w:rsidRPr="007F2821">
        <w:rPr>
          <w:rFonts w:ascii="Palatino Linotype" w:hAnsi="Palatino Linotype"/>
          <w:i/>
          <w:sz w:val="20"/>
          <w:szCs w:val="20"/>
        </w:rPr>
        <w:t xml:space="preserve"> El recurso de revisión es un medio de protección que la Ley otorga a los particulares, para hacer valer su derecho de acceso a la información pública, y procederá en contra de las siguientes causas: </w:t>
      </w:r>
    </w:p>
    <w:p w14:paraId="27A4973E" w14:textId="77777777" w:rsidR="007F2821" w:rsidRDefault="007F2821" w:rsidP="007F2821">
      <w:pPr>
        <w:ind w:left="1134" w:right="902"/>
        <w:jc w:val="both"/>
        <w:rPr>
          <w:rFonts w:ascii="Palatino Linotype" w:hAnsi="Palatino Linotype"/>
          <w:i/>
          <w:sz w:val="20"/>
          <w:szCs w:val="20"/>
        </w:rPr>
      </w:pPr>
      <w:r w:rsidRPr="007F2821">
        <w:rPr>
          <w:rFonts w:ascii="Palatino Linotype" w:hAnsi="Palatino Linotype"/>
          <w:i/>
          <w:sz w:val="20"/>
          <w:szCs w:val="20"/>
        </w:rPr>
        <w:t xml:space="preserve">I. La negativa a la información solicitada; </w:t>
      </w:r>
    </w:p>
    <w:p w14:paraId="628EA688" w14:textId="77777777" w:rsidR="007F2821" w:rsidRDefault="007F2821" w:rsidP="007F2821">
      <w:pPr>
        <w:ind w:left="1134" w:right="902"/>
        <w:jc w:val="both"/>
        <w:rPr>
          <w:rFonts w:ascii="Palatino Linotype" w:hAnsi="Palatino Linotype"/>
          <w:i/>
          <w:sz w:val="20"/>
          <w:szCs w:val="20"/>
        </w:rPr>
      </w:pPr>
      <w:r w:rsidRPr="007F2821">
        <w:rPr>
          <w:rFonts w:ascii="Palatino Linotype" w:hAnsi="Palatino Linotype"/>
          <w:i/>
          <w:sz w:val="20"/>
          <w:szCs w:val="20"/>
        </w:rPr>
        <w:t xml:space="preserve">II. La clasificación de la información; </w:t>
      </w:r>
    </w:p>
    <w:p w14:paraId="7605332E" w14:textId="77777777" w:rsidR="007F2821" w:rsidRDefault="007F2821" w:rsidP="007F2821">
      <w:pPr>
        <w:ind w:left="1134" w:right="902"/>
        <w:jc w:val="both"/>
        <w:rPr>
          <w:rFonts w:ascii="Palatino Linotype" w:hAnsi="Palatino Linotype"/>
          <w:i/>
          <w:sz w:val="20"/>
          <w:szCs w:val="20"/>
        </w:rPr>
      </w:pPr>
      <w:r w:rsidRPr="007F2821">
        <w:rPr>
          <w:rFonts w:ascii="Palatino Linotype" w:hAnsi="Palatino Linotype"/>
          <w:i/>
          <w:sz w:val="20"/>
          <w:szCs w:val="20"/>
        </w:rPr>
        <w:t xml:space="preserve">III. La declaración de inexistencia de la información; </w:t>
      </w:r>
    </w:p>
    <w:p w14:paraId="70040419" w14:textId="77777777" w:rsidR="007F2821" w:rsidRDefault="007F2821" w:rsidP="007F2821">
      <w:pPr>
        <w:ind w:left="1134" w:right="902"/>
        <w:jc w:val="both"/>
        <w:rPr>
          <w:rFonts w:ascii="Palatino Linotype" w:hAnsi="Palatino Linotype"/>
          <w:i/>
          <w:sz w:val="20"/>
          <w:szCs w:val="20"/>
        </w:rPr>
      </w:pPr>
      <w:r w:rsidRPr="007F2821">
        <w:rPr>
          <w:rFonts w:ascii="Palatino Linotype" w:hAnsi="Palatino Linotype"/>
          <w:i/>
          <w:sz w:val="20"/>
          <w:szCs w:val="20"/>
        </w:rPr>
        <w:t xml:space="preserve">IV. La declaración de incompetencia por el sujeto obligado; </w:t>
      </w:r>
    </w:p>
    <w:p w14:paraId="5196F55E" w14:textId="77777777" w:rsidR="007F2821" w:rsidRDefault="007F2821" w:rsidP="007F2821">
      <w:pPr>
        <w:ind w:left="1134" w:right="902"/>
        <w:jc w:val="both"/>
        <w:rPr>
          <w:rFonts w:ascii="Palatino Linotype" w:hAnsi="Palatino Linotype"/>
          <w:i/>
          <w:sz w:val="20"/>
          <w:szCs w:val="20"/>
        </w:rPr>
      </w:pPr>
      <w:r w:rsidRPr="007F2821">
        <w:rPr>
          <w:rFonts w:ascii="Palatino Linotype" w:hAnsi="Palatino Linotype"/>
          <w:i/>
          <w:sz w:val="20"/>
          <w:szCs w:val="20"/>
        </w:rPr>
        <w:t xml:space="preserve">V. La entrega de información incompleta; </w:t>
      </w:r>
    </w:p>
    <w:p w14:paraId="42D3F4F3" w14:textId="77777777" w:rsidR="007F2821" w:rsidRDefault="007F2821" w:rsidP="007F2821">
      <w:pPr>
        <w:ind w:left="1134" w:right="902"/>
        <w:jc w:val="both"/>
        <w:rPr>
          <w:rFonts w:ascii="Palatino Linotype" w:hAnsi="Palatino Linotype"/>
          <w:i/>
          <w:sz w:val="20"/>
          <w:szCs w:val="20"/>
        </w:rPr>
      </w:pPr>
      <w:r w:rsidRPr="007F2821">
        <w:rPr>
          <w:rFonts w:ascii="Palatino Linotype" w:hAnsi="Palatino Linotype"/>
          <w:i/>
          <w:sz w:val="20"/>
          <w:szCs w:val="20"/>
        </w:rPr>
        <w:t xml:space="preserve">VI. La entrega de información que no corresponda con lo solicitado; </w:t>
      </w:r>
    </w:p>
    <w:p w14:paraId="4CB46C06" w14:textId="77777777" w:rsidR="007F2821" w:rsidRDefault="007F2821" w:rsidP="007F2821">
      <w:pPr>
        <w:ind w:left="1134" w:right="902"/>
        <w:jc w:val="both"/>
        <w:rPr>
          <w:rFonts w:ascii="Palatino Linotype" w:hAnsi="Palatino Linotype"/>
          <w:i/>
          <w:sz w:val="20"/>
          <w:szCs w:val="20"/>
        </w:rPr>
      </w:pPr>
      <w:r w:rsidRPr="007F2821">
        <w:rPr>
          <w:rFonts w:ascii="Palatino Linotype" w:hAnsi="Palatino Linotype"/>
          <w:i/>
          <w:sz w:val="20"/>
          <w:szCs w:val="20"/>
        </w:rPr>
        <w:t xml:space="preserve">VII. La falta de respuesta a una solicitud de acceso a la información; </w:t>
      </w:r>
    </w:p>
    <w:p w14:paraId="7E3597DA" w14:textId="77777777" w:rsidR="007F2821" w:rsidRDefault="007F2821" w:rsidP="007F2821">
      <w:pPr>
        <w:ind w:left="1134" w:right="902"/>
        <w:jc w:val="both"/>
        <w:rPr>
          <w:rFonts w:ascii="Palatino Linotype" w:hAnsi="Palatino Linotype"/>
          <w:i/>
          <w:sz w:val="20"/>
          <w:szCs w:val="20"/>
        </w:rPr>
      </w:pPr>
      <w:r w:rsidRPr="007F2821">
        <w:rPr>
          <w:rFonts w:ascii="Palatino Linotype" w:hAnsi="Palatino Linotype"/>
          <w:i/>
          <w:sz w:val="20"/>
          <w:szCs w:val="20"/>
        </w:rPr>
        <w:t xml:space="preserve">VIII. La notificación, entrega o puesta a disposición de información en una modalidad o formato distinto al solicitado; </w:t>
      </w:r>
    </w:p>
    <w:p w14:paraId="12143AB5" w14:textId="77777777" w:rsidR="007F2821" w:rsidRDefault="007F2821" w:rsidP="007F2821">
      <w:pPr>
        <w:ind w:left="1134" w:right="902"/>
        <w:jc w:val="both"/>
        <w:rPr>
          <w:rFonts w:ascii="Palatino Linotype" w:hAnsi="Palatino Linotype"/>
          <w:i/>
          <w:sz w:val="20"/>
          <w:szCs w:val="20"/>
        </w:rPr>
      </w:pPr>
      <w:r w:rsidRPr="007F2821">
        <w:rPr>
          <w:rFonts w:ascii="Palatino Linotype" w:hAnsi="Palatino Linotype"/>
          <w:i/>
          <w:sz w:val="20"/>
          <w:szCs w:val="20"/>
        </w:rPr>
        <w:t xml:space="preserve">IX. La entrega o puesta a disposición de información en un formato incomprensible y/o no accesible para el solicitante; </w:t>
      </w:r>
    </w:p>
    <w:p w14:paraId="481CFF68" w14:textId="77777777" w:rsidR="007F2821" w:rsidRDefault="007F2821" w:rsidP="007F2821">
      <w:pPr>
        <w:ind w:left="1134" w:right="902"/>
        <w:jc w:val="both"/>
        <w:rPr>
          <w:rFonts w:ascii="Palatino Linotype" w:hAnsi="Palatino Linotype"/>
          <w:i/>
          <w:sz w:val="20"/>
          <w:szCs w:val="20"/>
        </w:rPr>
      </w:pPr>
      <w:r w:rsidRPr="007F2821">
        <w:rPr>
          <w:rFonts w:ascii="Palatino Linotype" w:hAnsi="Palatino Linotype"/>
          <w:i/>
          <w:sz w:val="20"/>
          <w:szCs w:val="20"/>
        </w:rPr>
        <w:t xml:space="preserve">X. Los costos o tiempos de entrega de la información; </w:t>
      </w:r>
    </w:p>
    <w:p w14:paraId="773BF570" w14:textId="77777777" w:rsidR="007F2821" w:rsidRDefault="007F2821" w:rsidP="007F2821">
      <w:pPr>
        <w:ind w:left="1134" w:right="902"/>
        <w:jc w:val="both"/>
        <w:rPr>
          <w:rFonts w:ascii="Palatino Linotype" w:hAnsi="Palatino Linotype"/>
          <w:i/>
          <w:sz w:val="20"/>
          <w:szCs w:val="20"/>
        </w:rPr>
      </w:pPr>
      <w:r w:rsidRPr="007F2821">
        <w:rPr>
          <w:rFonts w:ascii="Palatino Linotype" w:hAnsi="Palatino Linotype"/>
          <w:i/>
          <w:sz w:val="20"/>
          <w:szCs w:val="20"/>
        </w:rPr>
        <w:t xml:space="preserve">XI. La falta de trámite a una solicitud; </w:t>
      </w:r>
    </w:p>
    <w:p w14:paraId="0A2CC99D" w14:textId="77777777" w:rsidR="007F2821" w:rsidRDefault="007F2821" w:rsidP="007F2821">
      <w:pPr>
        <w:ind w:left="1134" w:right="902"/>
        <w:jc w:val="both"/>
        <w:rPr>
          <w:rFonts w:ascii="Palatino Linotype" w:hAnsi="Palatino Linotype"/>
          <w:i/>
          <w:sz w:val="20"/>
          <w:szCs w:val="20"/>
        </w:rPr>
      </w:pPr>
      <w:r w:rsidRPr="007F2821">
        <w:rPr>
          <w:rFonts w:ascii="Palatino Linotype" w:hAnsi="Palatino Linotype"/>
          <w:i/>
          <w:sz w:val="20"/>
          <w:szCs w:val="20"/>
        </w:rPr>
        <w:t xml:space="preserve">XII. La negativa a permitir la consulta directa de la información; </w:t>
      </w:r>
    </w:p>
    <w:p w14:paraId="5F96522E" w14:textId="77777777" w:rsidR="007F2821" w:rsidRDefault="007F2821" w:rsidP="007F2821">
      <w:pPr>
        <w:ind w:left="1134" w:right="902"/>
        <w:jc w:val="both"/>
        <w:rPr>
          <w:rFonts w:ascii="Palatino Linotype" w:hAnsi="Palatino Linotype"/>
          <w:i/>
          <w:sz w:val="20"/>
          <w:szCs w:val="20"/>
        </w:rPr>
      </w:pPr>
      <w:r w:rsidRPr="007F2821">
        <w:rPr>
          <w:rFonts w:ascii="Palatino Linotype" w:hAnsi="Palatino Linotype"/>
          <w:i/>
          <w:sz w:val="20"/>
          <w:szCs w:val="20"/>
        </w:rPr>
        <w:t xml:space="preserve">XIII. La falta, deficiencia o insuficiencia de la fundamentación y/o motivación en la respuesta; y </w:t>
      </w:r>
    </w:p>
    <w:p w14:paraId="31357C6F" w14:textId="40466F8F" w:rsidR="007F2821" w:rsidRPr="007F2821" w:rsidRDefault="007F2821" w:rsidP="007F2821">
      <w:pPr>
        <w:ind w:left="1134" w:right="902"/>
        <w:jc w:val="both"/>
        <w:rPr>
          <w:rFonts w:ascii="Palatino Linotype" w:hAnsi="Palatino Linotype" w:cs="Arial"/>
          <w:i/>
          <w:sz w:val="20"/>
          <w:szCs w:val="20"/>
        </w:rPr>
      </w:pPr>
      <w:r w:rsidRPr="007F2821">
        <w:rPr>
          <w:rFonts w:ascii="Palatino Linotype" w:hAnsi="Palatino Linotype"/>
          <w:i/>
          <w:sz w:val="20"/>
          <w:szCs w:val="20"/>
        </w:rPr>
        <w:t>XIV. La orientación a un trámite específico</w:t>
      </w:r>
      <w:r>
        <w:rPr>
          <w:rFonts w:ascii="Palatino Linotype" w:hAnsi="Palatino Linotype"/>
          <w:i/>
          <w:sz w:val="20"/>
          <w:szCs w:val="20"/>
        </w:rPr>
        <w:t>…”</w:t>
      </w:r>
    </w:p>
    <w:p w14:paraId="30C6D644" w14:textId="267DBCAA" w:rsidR="0054662F" w:rsidRDefault="007F2821" w:rsidP="0054662F">
      <w:pPr>
        <w:spacing w:before="240" w:after="240" w:line="360" w:lineRule="auto"/>
        <w:jc w:val="both"/>
        <w:rPr>
          <w:rFonts w:ascii="Palatino Linotype" w:hAnsi="Palatino Linotype"/>
        </w:rPr>
      </w:pPr>
      <w:r>
        <w:rPr>
          <w:rFonts w:ascii="Palatino Linotype" w:hAnsi="Palatino Linotype"/>
        </w:rPr>
        <w:lastRenderedPageBreak/>
        <w:t xml:space="preserve">De manera que si bien </w:t>
      </w:r>
      <w:r w:rsidR="00CA2A8C">
        <w:rPr>
          <w:rFonts w:ascii="Palatino Linotype" w:hAnsi="Palatino Linotype"/>
        </w:rPr>
        <w:t xml:space="preserve">el particular solicitó que los recurso fueron desechados, </w:t>
      </w:r>
      <w:r>
        <w:rPr>
          <w:rFonts w:ascii="Palatino Linotype" w:hAnsi="Palatino Linotype"/>
        </w:rPr>
        <w:t xml:space="preserve"> actualiza</w:t>
      </w:r>
      <w:r w:rsidR="00CA2A8C">
        <w:rPr>
          <w:rFonts w:ascii="Palatino Linotype" w:hAnsi="Palatino Linotype"/>
        </w:rPr>
        <w:t>ndo así</w:t>
      </w:r>
      <w:r>
        <w:rPr>
          <w:rFonts w:ascii="Palatino Linotype" w:hAnsi="Palatino Linotype"/>
        </w:rPr>
        <w:t xml:space="preserve"> lo previsto en la fracción III </w:t>
      </w:r>
      <w:r w:rsidR="0054662F">
        <w:rPr>
          <w:rFonts w:ascii="Palatino Linotype" w:hAnsi="Palatino Linotype"/>
        </w:rPr>
        <w:t>artículo 191 de la Ley de Transparencia en la Entidad, también lo es</w:t>
      </w:r>
      <w:r w:rsidR="00CA2A8C">
        <w:rPr>
          <w:rFonts w:ascii="Palatino Linotype" w:hAnsi="Palatino Linotype"/>
        </w:rPr>
        <w:t>,</w:t>
      </w:r>
      <w:r w:rsidR="0054662F">
        <w:rPr>
          <w:rFonts w:ascii="Palatino Linotype" w:hAnsi="Palatino Linotype"/>
        </w:rPr>
        <w:t xml:space="preserve"> que l</w:t>
      </w:r>
      <w:r>
        <w:rPr>
          <w:rFonts w:ascii="Palatino Linotype" w:hAnsi="Palatino Linotype"/>
        </w:rPr>
        <w:t>os</w:t>
      </w:r>
      <w:r w:rsidR="0054662F">
        <w:rPr>
          <w:rFonts w:ascii="Palatino Linotype" w:hAnsi="Palatino Linotype"/>
        </w:rPr>
        <w:t xml:space="preserve"> recurso de revisión fue</w:t>
      </w:r>
      <w:r>
        <w:rPr>
          <w:rFonts w:ascii="Palatino Linotype" w:hAnsi="Palatino Linotype"/>
        </w:rPr>
        <w:t>ron</w:t>
      </w:r>
      <w:r w:rsidR="0054662F">
        <w:rPr>
          <w:rFonts w:ascii="Palatino Linotype" w:hAnsi="Palatino Linotype"/>
        </w:rPr>
        <w:t xml:space="preserve"> admitido</w:t>
      </w:r>
      <w:r>
        <w:rPr>
          <w:rFonts w:ascii="Palatino Linotype" w:hAnsi="Palatino Linotype"/>
        </w:rPr>
        <w:t>s</w:t>
      </w:r>
      <w:r w:rsidR="0054662F">
        <w:rPr>
          <w:rFonts w:ascii="Palatino Linotype" w:hAnsi="Palatino Linotype"/>
        </w:rPr>
        <w:t xml:space="preserve"> por lo no </w:t>
      </w:r>
      <w:r>
        <w:rPr>
          <w:rFonts w:ascii="Palatino Linotype" w:hAnsi="Palatino Linotype"/>
        </w:rPr>
        <w:t>deben ser desechado</w:t>
      </w:r>
      <w:r w:rsidR="00CA2A8C">
        <w:rPr>
          <w:rFonts w:ascii="Palatino Linotype" w:hAnsi="Palatino Linotype"/>
        </w:rPr>
        <w:t>s</w:t>
      </w:r>
      <w:r>
        <w:rPr>
          <w:rFonts w:ascii="Palatino Linotype" w:hAnsi="Palatino Linotype"/>
        </w:rPr>
        <w:t>.</w:t>
      </w:r>
    </w:p>
    <w:p w14:paraId="5716C95E" w14:textId="77777777" w:rsidR="0054662F" w:rsidRPr="003C55F5" w:rsidRDefault="0054662F" w:rsidP="0054662F">
      <w:pPr>
        <w:spacing w:before="240" w:after="240" w:line="360" w:lineRule="auto"/>
        <w:ind w:right="49"/>
        <w:jc w:val="both"/>
        <w:rPr>
          <w:rFonts w:ascii="Palatino Linotype" w:hAnsi="Palatino Linotype" w:cs="Arial"/>
        </w:rPr>
      </w:pPr>
      <w:r>
        <w:rPr>
          <w:rFonts w:ascii="Palatino Linotype" w:hAnsi="Palatino Linotype" w:cs="Arial"/>
        </w:rPr>
        <w:t xml:space="preserve">Sirve como criterio orientador, lo establecido en la Jurisprudencia </w:t>
      </w:r>
      <w:r w:rsidRPr="003C55F5">
        <w:rPr>
          <w:rFonts w:ascii="Palatino Linotype" w:hAnsi="Palatino Linotype" w:cs="Arial"/>
        </w:rPr>
        <w:t xml:space="preserve">1ª./J 3/99 de la Novena Época, emitida por la Primera Sala de la Suprema Corte de Justicia de la Nación, publicada en el Semanario Judicial de la Federación y su Gaceta, que en lo conducente dispone: </w:t>
      </w:r>
    </w:p>
    <w:p w14:paraId="2037ECBF" w14:textId="77777777" w:rsidR="0054662F" w:rsidRPr="003C55F5" w:rsidRDefault="0054662F" w:rsidP="0054662F">
      <w:pPr>
        <w:spacing w:before="120" w:after="240"/>
        <w:ind w:left="851" w:right="902"/>
        <w:jc w:val="both"/>
        <w:rPr>
          <w:rFonts w:ascii="Palatino Linotype" w:hAnsi="Palatino Linotype" w:cs="Arial"/>
          <w:i/>
          <w:sz w:val="20"/>
          <w:szCs w:val="20"/>
        </w:rPr>
      </w:pPr>
      <w:r w:rsidRPr="003C55F5">
        <w:rPr>
          <w:rFonts w:ascii="Palatino Linotype" w:hAnsi="Palatino Linotype" w:cs="Arial"/>
          <w:b/>
          <w:i/>
          <w:sz w:val="20"/>
          <w:szCs w:val="20"/>
        </w:rPr>
        <w:t xml:space="preserve">“IMPROCEDENCIA. ESTUDIO PREFERENCIAL DE LAS CAUSALES PREVISTAS EN EL ARTÍCULO 73 DE LA LEY DE AMPARO. </w:t>
      </w:r>
      <w:r w:rsidRPr="003C55F5">
        <w:rPr>
          <w:rFonts w:ascii="Palatino Linotype" w:hAnsi="Palatino Linotype" w:cs="Arial"/>
          <w:i/>
          <w:sz w:val="20"/>
          <w:szCs w:val="20"/>
        </w:rPr>
        <w:t>De conformidad con lo dispuesto en el último párrafo del artículo 73 de la Ley de Amparo 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w:t>
      </w:r>
    </w:p>
    <w:p w14:paraId="14C69964" w14:textId="4C3F86E2" w:rsidR="0054662F" w:rsidRPr="00D950A6" w:rsidRDefault="00521305" w:rsidP="0054662F">
      <w:pPr>
        <w:spacing w:before="240" w:after="240" w:line="360" w:lineRule="auto"/>
        <w:jc w:val="both"/>
        <w:rPr>
          <w:rFonts w:ascii="Palatino Linotype" w:hAnsi="Palatino Linotype"/>
        </w:rPr>
      </w:pPr>
      <w:r>
        <w:rPr>
          <w:rFonts w:ascii="Palatino Linotype" w:hAnsi="Palatino Linotype"/>
        </w:rPr>
        <w:t xml:space="preserve">Toda vez que los motivos de inconformidad no se ajustan a contravenir las respuestas proporcionadas, sino que los mismos denotan una expresión clara de conformidad con lo entregado, por lo que no existe acto administrativo del </w:t>
      </w:r>
      <w:r>
        <w:rPr>
          <w:rFonts w:ascii="Palatino Linotype" w:hAnsi="Palatino Linotype"/>
          <w:b/>
        </w:rPr>
        <w:t xml:space="preserve">Sujeto Obligado </w:t>
      </w:r>
      <w:r>
        <w:rPr>
          <w:rFonts w:ascii="Palatino Linotype" w:hAnsi="Palatino Linotype"/>
        </w:rPr>
        <w:t xml:space="preserve">que se combata. </w:t>
      </w:r>
      <w:r w:rsidR="0054662F" w:rsidRPr="00D950A6">
        <w:rPr>
          <w:rFonts w:ascii="Palatino Linotype" w:hAnsi="Palatino Linotype"/>
        </w:rPr>
        <w:t>Sirve de apoyo a lo anterior por analogía, la Jurisprudencia No. 29 visible a foja 19 del Apéndice al Semanario Judicial de la Federación 1917-1995, Torno VI, Materia Común, Primera Parte, Tesis de la Suprema Corte de Justicia, que enseña:</w:t>
      </w:r>
    </w:p>
    <w:p w14:paraId="21F7433C" w14:textId="004293D0" w:rsidR="0054662F" w:rsidRPr="00521305" w:rsidRDefault="0054662F" w:rsidP="0054662F">
      <w:pPr>
        <w:spacing w:before="120" w:after="240"/>
        <w:ind w:left="851" w:right="902"/>
        <w:jc w:val="both"/>
        <w:rPr>
          <w:rFonts w:ascii="Palatino Linotype" w:hAnsi="Palatino Linotype"/>
          <w:i/>
          <w:sz w:val="20"/>
          <w:szCs w:val="20"/>
        </w:rPr>
      </w:pPr>
      <w:r w:rsidRPr="00521305">
        <w:rPr>
          <w:rFonts w:ascii="Palatino Linotype" w:hAnsi="Palatino Linotype"/>
          <w:i/>
          <w:sz w:val="20"/>
          <w:szCs w:val="20"/>
        </w:rPr>
        <w:t>"</w:t>
      </w:r>
      <w:r w:rsidRPr="00521305">
        <w:rPr>
          <w:rFonts w:ascii="Palatino Linotype" w:hAnsi="Palatino Linotype"/>
          <w:b/>
          <w:i/>
          <w:sz w:val="20"/>
          <w:szCs w:val="20"/>
        </w:rPr>
        <w:t xml:space="preserve">AGRAVIOS EN LA </w:t>
      </w:r>
      <w:r w:rsidR="00B23F5C" w:rsidRPr="00521305">
        <w:rPr>
          <w:rFonts w:ascii="Palatino Linotype" w:hAnsi="Palatino Linotype"/>
          <w:b/>
          <w:i/>
          <w:sz w:val="20"/>
          <w:szCs w:val="20"/>
        </w:rPr>
        <w:t>REVISIÓN</w:t>
      </w:r>
      <w:r w:rsidRPr="00521305">
        <w:rPr>
          <w:rFonts w:ascii="Palatino Linotype" w:hAnsi="Palatino Linotype"/>
          <w:b/>
          <w:i/>
          <w:sz w:val="20"/>
          <w:szCs w:val="20"/>
        </w:rPr>
        <w:t xml:space="preserve">. DEBEN ESTAR EN </w:t>
      </w:r>
      <w:r w:rsidR="00B23F5C" w:rsidRPr="00521305">
        <w:rPr>
          <w:rFonts w:ascii="Palatino Linotype" w:hAnsi="Palatino Linotype"/>
          <w:b/>
          <w:i/>
          <w:sz w:val="20"/>
          <w:szCs w:val="20"/>
        </w:rPr>
        <w:t>RELACIÓN</w:t>
      </w:r>
      <w:r w:rsidRPr="00521305">
        <w:rPr>
          <w:rFonts w:ascii="Palatino Linotype" w:hAnsi="Palatino Linotype"/>
          <w:b/>
          <w:i/>
          <w:sz w:val="20"/>
          <w:szCs w:val="20"/>
        </w:rPr>
        <w:t xml:space="preserve"> DIRECTA CON LOS FUNDAMENTOS Y CONSIDERACIONES DE LA SENTENCIA.-</w:t>
      </w:r>
      <w:r w:rsidRPr="00521305">
        <w:rPr>
          <w:rFonts w:ascii="Palatino Linotype" w:hAnsi="Palatino Linotype"/>
          <w:i/>
          <w:sz w:val="20"/>
          <w:szCs w:val="20"/>
        </w:rPr>
        <w:t xml:space="preserve"> Los </w:t>
      </w:r>
      <w:r w:rsidRPr="00521305">
        <w:rPr>
          <w:rFonts w:ascii="Palatino Linotype" w:hAnsi="Palatino Linotype"/>
          <w:i/>
          <w:sz w:val="20"/>
          <w:szCs w:val="20"/>
        </w:rPr>
        <w:lastRenderedPageBreak/>
        <w:t>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p>
    <w:p w14:paraId="6C1B530F" w14:textId="522C7039" w:rsidR="009559C4" w:rsidRPr="000E7897" w:rsidRDefault="009A5A78" w:rsidP="0054662F">
      <w:pPr>
        <w:spacing w:before="240" w:after="240" w:line="360" w:lineRule="auto"/>
        <w:jc w:val="both"/>
        <w:rPr>
          <w:rFonts w:ascii="Palatino Linotype" w:hAnsi="Palatino Linotype"/>
        </w:rPr>
      </w:pPr>
      <w:r>
        <w:rPr>
          <w:rFonts w:ascii="Palatino Linotype" w:hAnsi="Palatino Linotype"/>
        </w:rPr>
        <w:t>Ante los argumentos planteados</w:t>
      </w:r>
      <w:r w:rsidR="009559C4">
        <w:rPr>
          <w:rFonts w:ascii="Palatino Linotype" w:hAnsi="Palatino Linotype"/>
        </w:rPr>
        <w:t xml:space="preserve">, en el presente caso se actualizan los elementos para la fundamentar el sobreseimiento, por </w:t>
      </w:r>
      <w:r w:rsidR="00B7508B">
        <w:rPr>
          <w:rFonts w:ascii="Palatino Linotype" w:hAnsi="Palatino Linotype"/>
        </w:rPr>
        <w:t xml:space="preserve">haberse admitido los recursos de revisión sin </w:t>
      </w:r>
      <w:r w:rsidR="009559C4">
        <w:rPr>
          <w:rFonts w:ascii="Palatino Linotype" w:hAnsi="Palatino Linotype"/>
        </w:rPr>
        <w:t xml:space="preserve">actualizarse alguno de los supuestos de procedencia </w:t>
      </w:r>
      <w:r w:rsidR="00B7508B">
        <w:rPr>
          <w:rFonts w:ascii="Palatino Linotype" w:hAnsi="Palatino Linotype"/>
        </w:rPr>
        <w:t xml:space="preserve">previstos en la Ley, </w:t>
      </w:r>
      <w:r>
        <w:rPr>
          <w:rFonts w:ascii="Palatino Linotype" w:hAnsi="Palatino Linotype"/>
        </w:rPr>
        <w:t>por ello no existe obligación de este Órgano Garante para analizar las cuestiones de fondo ante la clara improcedencia, si se toma en cuenta que esta facultado</w:t>
      </w:r>
      <w:r w:rsidR="000E7897">
        <w:rPr>
          <w:rFonts w:ascii="Palatino Linotype" w:hAnsi="Palatino Linotype"/>
        </w:rPr>
        <w:t xml:space="preserve"> para hacer só</w:t>
      </w:r>
      <w:r>
        <w:rPr>
          <w:rFonts w:ascii="Palatino Linotype" w:hAnsi="Palatino Linotype"/>
        </w:rPr>
        <w:t xml:space="preserve">lo </w:t>
      </w:r>
      <w:r w:rsidR="000E7897">
        <w:rPr>
          <w:rFonts w:ascii="Palatino Linotype" w:hAnsi="Palatino Linotype"/>
        </w:rPr>
        <w:t>aquellos</w:t>
      </w:r>
      <w:r>
        <w:rPr>
          <w:rFonts w:ascii="Palatino Linotype" w:hAnsi="Palatino Linotype"/>
        </w:rPr>
        <w:t xml:space="preserve"> que los ordenamientos legales le permiten, no obstante, que no se menoscaban los derechos del </w:t>
      </w:r>
      <w:r>
        <w:rPr>
          <w:rFonts w:ascii="Palatino Linotype" w:hAnsi="Palatino Linotype"/>
          <w:b/>
          <w:i/>
        </w:rPr>
        <w:t>Recurrente</w:t>
      </w:r>
      <w:r w:rsidR="000E7897">
        <w:rPr>
          <w:rFonts w:ascii="Palatino Linotype" w:hAnsi="Palatino Linotype"/>
          <w:b/>
          <w:i/>
        </w:rPr>
        <w:t xml:space="preserve"> </w:t>
      </w:r>
      <w:r w:rsidR="000E7897" w:rsidRPr="000E7897">
        <w:rPr>
          <w:rFonts w:ascii="Palatino Linotype" w:hAnsi="Palatino Linotype"/>
        </w:rPr>
        <w:t xml:space="preserve">en virtud de que el mismo no combatió </w:t>
      </w:r>
      <w:r w:rsidR="000E7897">
        <w:rPr>
          <w:rFonts w:ascii="Palatino Linotype" w:hAnsi="Palatino Linotype"/>
        </w:rPr>
        <w:t>las respuestas a las solicitudes planteadas.</w:t>
      </w:r>
    </w:p>
    <w:p w14:paraId="1D70B222" w14:textId="40A17AAA" w:rsidR="0054662F" w:rsidRPr="00867C9A" w:rsidRDefault="000E7897" w:rsidP="0054662F">
      <w:pPr>
        <w:spacing w:before="240" w:after="240" w:line="360" w:lineRule="auto"/>
        <w:jc w:val="both"/>
        <w:rPr>
          <w:rFonts w:ascii="Palatino Linotype" w:hAnsi="Palatino Linotype"/>
        </w:rPr>
      </w:pPr>
      <w:r>
        <w:rPr>
          <w:rFonts w:ascii="Palatino Linotype" w:hAnsi="Palatino Linotype"/>
        </w:rPr>
        <w:t>Por ello,</w:t>
      </w:r>
      <w:r w:rsidR="0054662F">
        <w:rPr>
          <w:rFonts w:ascii="Palatino Linotype" w:hAnsi="Palatino Linotype"/>
        </w:rPr>
        <w:t xml:space="preserve"> </w:t>
      </w:r>
      <w:r w:rsidR="002E6853">
        <w:rPr>
          <w:rFonts w:ascii="Palatino Linotype" w:hAnsi="Palatino Linotype"/>
        </w:rPr>
        <w:t>en términos d</w:t>
      </w:r>
      <w:r w:rsidR="0054662F">
        <w:rPr>
          <w:rFonts w:ascii="Palatino Linotype" w:hAnsi="Palatino Linotype"/>
        </w:rPr>
        <w:t xml:space="preserve">el artículo 191 </w:t>
      </w:r>
      <w:r>
        <w:rPr>
          <w:rFonts w:ascii="Palatino Linotype" w:hAnsi="Palatino Linotype"/>
        </w:rPr>
        <w:t>fracción</w:t>
      </w:r>
      <w:r w:rsidR="0054662F">
        <w:rPr>
          <w:rFonts w:ascii="Palatino Linotype" w:hAnsi="Palatino Linotype"/>
        </w:rPr>
        <w:t xml:space="preserve"> </w:t>
      </w:r>
      <w:r>
        <w:rPr>
          <w:rFonts w:ascii="Palatino Linotype" w:hAnsi="Palatino Linotype"/>
        </w:rPr>
        <w:t>III</w:t>
      </w:r>
      <w:r w:rsidR="0054662F">
        <w:rPr>
          <w:rFonts w:ascii="Palatino Linotype" w:hAnsi="Palatino Linotype"/>
        </w:rPr>
        <w:t xml:space="preserve"> de la Ley de Transparencia y Acceso a la Información Pública del Estado de México y Municipios, este Órgano Garante considera procedente </w:t>
      </w:r>
      <w:r w:rsidR="0054662F">
        <w:rPr>
          <w:rFonts w:ascii="Palatino Linotype" w:hAnsi="Palatino Linotype"/>
          <w:b/>
        </w:rPr>
        <w:t xml:space="preserve">SOBRESEER </w:t>
      </w:r>
      <w:r w:rsidR="0054662F">
        <w:rPr>
          <w:rFonts w:ascii="Palatino Linotype" w:hAnsi="Palatino Linotype"/>
        </w:rPr>
        <w:t>el presente recurso de revisión, toda vez que se actualiza la fracción IV del artículo 192 del citado ordenamiento legal.</w:t>
      </w:r>
    </w:p>
    <w:p w14:paraId="34FA7B08" w14:textId="77777777" w:rsidR="000E7897" w:rsidRPr="0040233B" w:rsidRDefault="000E7897" w:rsidP="000E7897">
      <w:pPr>
        <w:shd w:val="clear" w:color="auto" w:fill="FFFFFF"/>
        <w:spacing w:before="240" w:after="240" w:line="360" w:lineRule="auto"/>
        <w:jc w:val="both"/>
        <w:rPr>
          <w:rFonts w:ascii="Arial" w:hAnsi="Arial" w:cs="Arial"/>
          <w:lang w:val="es-MX" w:eastAsia="es-MX"/>
        </w:rPr>
      </w:pPr>
      <w:r w:rsidRPr="0040233B">
        <w:rPr>
          <w:rFonts w:ascii="Palatino Linotype" w:hAnsi="Palatino Linotype" w:cs="Arial"/>
          <w:lang w:eastAsia="es-MX"/>
        </w:rPr>
        <w:t xml:space="preserve">Así, con fundamento en lo prescrito en los artículos 5 párrafos </w:t>
      </w:r>
      <w:r>
        <w:rPr>
          <w:rFonts w:ascii="Palatino Linotype" w:hAnsi="Palatino Linotype" w:cs="Arial"/>
          <w:lang w:eastAsia="es-MX"/>
        </w:rPr>
        <w:t>vigésimo, vigésimo primero y vigésimo segundo</w:t>
      </w:r>
      <w:r w:rsidRPr="0040233B">
        <w:rPr>
          <w:rFonts w:ascii="Palatino Linotype" w:hAnsi="Palatino Linotype" w:cs="Arial"/>
          <w:lang w:eastAsia="es-MX"/>
        </w:rPr>
        <w:t xml:space="preserve"> de la Constitución Política del Estado Libre y Soberano de México; 2, fracción II; 29, 36 fracciones I y II; 176, 178, 181, 185</w:t>
      </w:r>
      <w:r>
        <w:rPr>
          <w:rFonts w:ascii="Palatino Linotype" w:hAnsi="Palatino Linotype" w:cs="Arial"/>
          <w:lang w:eastAsia="es-MX"/>
        </w:rPr>
        <w:t xml:space="preserve">, 186, </w:t>
      </w:r>
      <w:r>
        <w:rPr>
          <w:rFonts w:ascii="Palatino Linotype" w:hAnsi="Palatino Linotype" w:cs="Arial"/>
          <w:lang w:eastAsia="es-MX"/>
        </w:rPr>
        <w:lastRenderedPageBreak/>
        <w:t>192 y demás relativos y aplicables</w:t>
      </w:r>
      <w:r w:rsidRPr="0040233B">
        <w:rPr>
          <w:rFonts w:ascii="Palatino Linotype" w:hAnsi="Palatino Linotype" w:cs="Arial"/>
          <w:lang w:eastAsia="es-MX"/>
        </w:rPr>
        <w:t xml:space="preserve"> de la Ley de Transparencia y Acceso a la Información Pública del Estado de México y Municipios, este Pleno:</w:t>
      </w:r>
    </w:p>
    <w:p w14:paraId="65C5198A" w14:textId="77777777" w:rsidR="00516E6A" w:rsidRPr="0040233B" w:rsidRDefault="00516E6A" w:rsidP="00623EA3">
      <w:pPr>
        <w:pStyle w:val="Prrafodelista"/>
        <w:spacing w:before="240" w:after="240" w:line="360" w:lineRule="auto"/>
        <w:ind w:left="0"/>
        <w:jc w:val="center"/>
        <w:rPr>
          <w:rFonts w:ascii="Palatino Linotype" w:hAnsi="Palatino Linotype" w:cs="Arial"/>
          <w:b/>
        </w:rPr>
      </w:pPr>
    </w:p>
    <w:p w14:paraId="134DD308" w14:textId="4FE6AA6A" w:rsidR="00623EA3" w:rsidRPr="0040233B" w:rsidRDefault="00623EA3" w:rsidP="00623EA3">
      <w:pPr>
        <w:pStyle w:val="Prrafodelista"/>
        <w:spacing w:before="240" w:after="240" w:line="360" w:lineRule="auto"/>
        <w:ind w:left="0"/>
        <w:jc w:val="center"/>
        <w:rPr>
          <w:rFonts w:ascii="Palatino Linotype" w:hAnsi="Palatino Linotype" w:cs="Arial"/>
          <w:b/>
        </w:rPr>
      </w:pPr>
      <w:r w:rsidRPr="0040233B">
        <w:rPr>
          <w:rFonts w:ascii="Palatino Linotype" w:hAnsi="Palatino Linotype" w:cs="Arial"/>
          <w:b/>
        </w:rPr>
        <w:t>R E S U E L V E</w:t>
      </w:r>
    </w:p>
    <w:p w14:paraId="20A5853F" w14:textId="7F9797F7" w:rsidR="00E72928" w:rsidRDefault="00E72928" w:rsidP="00E72928">
      <w:pPr>
        <w:spacing w:before="240" w:after="240" w:line="360" w:lineRule="auto"/>
        <w:jc w:val="both"/>
        <w:rPr>
          <w:rFonts w:ascii="Palatino Linotype" w:hAnsi="Palatino Linotype" w:cs="Arial"/>
        </w:rPr>
      </w:pPr>
      <w:r w:rsidRPr="0040233B">
        <w:rPr>
          <w:rFonts w:ascii="Palatino Linotype" w:hAnsi="Palatino Linotype" w:cs="Arial"/>
          <w:b/>
          <w:sz w:val="28"/>
        </w:rPr>
        <w:t>PRIMERO</w:t>
      </w:r>
      <w:r w:rsidRPr="0040233B">
        <w:rPr>
          <w:rFonts w:ascii="Palatino Linotype" w:hAnsi="Palatino Linotype" w:cs="Arial"/>
          <w:sz w:val="28"/>
        </w:rPr>
        <w:t xml:space="preserve">. </w:t>
      </w:r>
      <w:r w:rsidRPr="00A234AD">
        <w:rPr>
          <w:rFonts w:ascii="Palatino Linotype" w:hAnsi="Palatino Linotype" w:cs="Arial"/>
        </w:rPr>
        <w:t xml:space="preserve">Se </w:t>
      </w:r>
      <w:r w:rsidRPr="00A234AD">
        <w:rPr>
          <w:rFonts w:ascii="Palatino Linotype" w:hAnsi="Palatino Linotype" w:cs="Arial"/>
          <w:b/>
        </w:rPr>
        <w:t>SOBRESEE</w:t>
      </w:r>
      <w:r w:rsidR="00BA2195">
        <w:rPr>
          <w:rFonts w:ascii="Palatino Linotype" w:hAnsi="Palatino Linotype" w:cs="Arial"/>
          <w:b/>
        </w:rPr>
        <w:t xml:space="preserve">N </w:t>
      </w:r>
      <w:r w:rsidR="00BA2195">
        <w:rPr>
          <w:rFonts w:ascii="Palatino Linotype" w:hAnsi="Palatino Linotype" w:cs="Arial"/>
        </w:rPr>
        <w:t>l</w:t>
      </w:r>
      <w:r w:rsidR="000E7897">
        <w:rPr>
          <w:rFonts w:ascii="Palatino Linotype" w:hAnsi="Palatino Linotype" w:cs="Arial"/>
        </w:rPr>
        <w:t>os</w:t>
      </w:r>
      <w:r w:rsidRPr="00A234AD">
        <w:rPr>
          <w:rFonts w:ascii="Palatino Linotype" w:hAnsi="Palatino Linotype" w:cs="Arial"/>
        </w:rPr>
        <w:t xml:space="preserve"> recurso</w:t>
      </w:r>
      <w:r w:rsidR="000E7897">
        <w:rPr>
          <w:rFonts w:ascii="Palatino Linotype" w:hAnsi="Palatino Linotype" w:cs="Arial"/>
        </w:rPr>
        <w:t>s</w:t>
      </w:r>
      <w:r w:rsidRPr="00A234AD">
        <w:rPr>
          <w:rFonts w:ascii="Palatino Linotype" w:hAnsi="Palatino Linotype" w:cs="Arial"/>
        </w:rPr>
        <w:t xml:space="preserve"> de revisión </w:t>
      </w:r>
      <w:r>
        <w:rPr>
          <w:rFonts w:ascii="Palatino Linotype" w:hAnsi="Palatino Linotype" w:cs="Arial"/>
        </w:rPr>
        <w:t>número 03</w:t>
      </w:r>
      <w:r w:rsidR="000E7897">
        <w:rPr>
          <w:rFonts w:ascii="Palatino Linotype" w:hAnsi="Palatino Linotype" w:cs="Arial"/>
        </w:rPr>
        <w:t>734</w:t>
      </w:r>
      <w:r>
        <w:rPr>
          <w:rFonts w:ascii="Palatino Linotype" w:hAnsi="Palatino Linotype" w:cs="Arial"/>
        </w:rPr>
        <w:t>/INFOEM/IP/RR/2018</w:t>
      </w:r>
      <w:r w:rsidR="000E7897">
        <w:rPr>
          <w:rFonts w:ascii="Palatino Linotype" w:hAnsi="Palatino Linotype" w:cs="Arial"/>
        </w:rPr>
        <w:t xml:space="preserve"> y 03882/INFOEM/IP/RR/2018</w:t>
      </w:r>
      <w:r>
        <w:rPr>
          <w:rFonts w:ascii="Palatino Linotype" w:hAnsi="Palatino Linotype" w:cs="Arial"/>
        </w:rPr>
        <w:t xml:space="preserve">, por actualizarse la causal de improcedencia inmersa en la fracción IV del artículo 192 de la Ley de </w:t>
      </w:r>
      <w:r w:rsidR="0071589E">
        <w:rPr>
          <w:rFonts w:ascii="Palatino Linotype" w:hAnsi="Palatino Linotype" w:cs="Arial"/>
        </w:rPr>
        <w:t>Transparencia</w:t>
      </w:r>
      <w:r>
        <w:rPr>
          <w:rFonts w:ascii="Palatino Linotype" w:hAnsi="Palatino Linotype" w:cs="Arial"/>
        </w:rPr>
        <w:t xml:space="preserve"> vigente en la entidad, en términos del considerando </w:t>
      </w:r>
      <w:r w:rsidR="000E7897">
        <w:rPr>
          <w:rFonts w:ascii="Palatino Linotype" w:hAnsi="Palatino Linotype"/>
        </w:rPr>
        <w:t>SEGUNDO</w:t>
      </w:r>
      <w:r>
        <w:rPr>
          <w:rFonts w:ascii="Palatino Linotype" w:hAnsi="Palatino Linotype" w:cs="Arial"/>
        </w:rPr>
        <w:t xml:space="preserve"> de la presente resolución.</w:t>
      </w:r>
    </w:p>
    <w:p w14:paraId="0F918B3A" w14:textId="77777777" w:rsidR="00E72928" w:rsidRPr="00FD6B5E" w:rsidRDefault="00E72928" w:rsidP="00E72928">
      <w:pPr>
        <w:spacing w:before="240" w:after="240" w:line="360" w:lineRule="auto"/>
        <w:jc w:val="both"/>
        <w:rPr>
          <w:rFonts w:ascii="Palatino Linotype" w:hAnsi="Palatino Linotype"/>
          <w:shd w:val="clear" w:color="auto" w:fill="FFFFFF"/>
        </w:rPr>
      </w:pPr>
      <w:r>
        <w:rPr>
          <w:rFonts w:ascii="Palatino Linotype" w:hAnsi="Palatino Linotype" w:cs="Arial"/>
          <w:b/>
          <w:sz w:val="28"/>
          <w:szCs w:val="28"/>
          <w:lang w:val="es-MX" w:eastAsia="es-MX"/>
        </w:rPr>
        <w:t>SEGUNDO</w:t>
      </w:r>
      <w:r w:rsidRPr="000D40FE">
        <w:rPr>
          <w:rFonts w:ascii="Palatino Linotype" w:hAnsi="Palatino Linotype" w:cs="Arial"/>
          <w:b/>
          <w:sz w:val="28"/>
          <w:szCs w:val="28"/>
          <w:lang w:val="es-MX" w:eastAsia="es-MX"/>
        </w:rPr>
        <w:t>.</w:t>
      </w:r>
      <w:r w:rsidRPr="000D40FE">
        <w:rPr>
          <w:rFonts w:ascii="Palatino Linotype" w:hAnsi="Palatino Linotype" w:cs="Arial"/>
          <w:sz w:val="28"/>
          <w:szCs w:val="28"/>
          <w:lang w:val="es-MX" w:eastAsia="es-MX"/>
        </w:rPr>
        <w:t xml:space="preserve"> </w:t>
      </w:r>
      <w:r w:rsidRPr="00FD6B5E">
        <w:rPr>
          <w:rFonts w:ascii="Palatino Linotype" w:hAnsi="Palatino Linotype" w:cs="Arial"/>
          <w:b/>
          <w:bCs/>
          <w:shd w:val="clear" w:color="auto" w:fill="FFFFFF"/>
        </w:rPr>
        <w:t>REMÍTASE </w:t>
      </w:r>
      <w:r w:rsidRPr="00FD6B5E">
        <w:rPr>
          <w:rFonts w:ascii="Palatino Linotype" w:hAnsi="Palatino Linotype"/>
        </w:rPr>
        <w:t xml:space="preserve">vía SAIMEX la presente resolución al Titular de la Unidad de </w:t>
      </w:r>
      <w:r>
        <w:rPr>
          <w:rFonts w:ascii="Palatino Linotype" w:hAnsi="Palatino Linotype"/>
        </w:rPr>
        <w:t>Transparencia</w:t>
      </w:r>
      <w:r w:rsidRPr="00FD6B5E">
        <w:rPr>
          <w:rFonts w:ascii="Palatino Linotype" w:hAnsi="Palatino Linotype"/>
        </w:rPr>
        <w:t xml:space="preserve"> del Sujeto Obligado.</w:t>
      </w:r>
    </w:p>
    <w:p w14:paraId="0162E97A" w14:textId="77777777" w:rsidR="00982117" w:rsidRDefault="00E72928" w:rsidP="00982117">
      <w:pPr>
        <w:autoSpaceDE w:val="0"/>
        <w:autoSpaceDN w:val="0"/>
        <w:adjustRightInd w:val="0"/>
        <w:spacing w:before="240" w:after="240" w:line="360" w:lineRule="auto"/>
        <w:jc w:val="both"/>
        <w:rPr>
          <w:rFonts w:ascii="Palatino Linotype" w:hAnsi="Palatino Linotype" w:cs="Arial"/>
          <w:lang w:val="es-MX" w:eastAsia="es-MX"/>
        </w:rPr>
      </w:pPr>
      <w:r w:rsidRPr="00A234AD">
        <w:rPr>
          <w:rFonts w:ascii="Palatino Linotype" w:hAnsi="Palatino Linotype" w:cs="Arial"/>
          <w:b/>
          <w:sz w:val="28"/>
          <w:szCs w:val="28"/>
        </w:rPr>
        <w:t>TERCERO.</w:t>
      </w:r>
      <w:r>
        <w:rPr>
          <w:rFonts w:ascii="Palatino Linotype" w:hAnsi="Palatino Linotype" w:cs="Arial"/>
          <w:b/>
        </w:rPr>
        <w:t xml:space="preserve"> </w:t>
      </w:r>
      <w:r w:rsidR="00982117" w:rsidRPr="00DD0FEA">
        <w:rPr>
          <w:rFonts w:ascii="Palatino Linotype" w:hAnsi="Palatino Linotype" w:cs="Arial"/>
          <w:b/>
          <w:lang w:val="es-MX" w:eastAsia="es-MX"/>
        </w:rPr>
        <w:t>Notifíquese</w:t>
      </w:r>
      <w:r w:rsidR="00982117">
        <w:rPr>
          <w:rFonts w:ascii="Palatino Linotype" w:hAnsi="Palatino Linotype" w:cs="Arial"/>
          <w:b/>
          <w:lang w:val="es-MX" w:eastAsia="es-MX"/>
        </w:rPr>
        <w:t>,</w:t>
      </w:r>
      <w:r w:rsidR="00982117" w:rsidRPr="00DD0FEA">
        <w:rPr>
          <w:rFonts w:ascii="Palatino Linotype" w:hAnsi="Palatino Linotype" w:cs="Arial"/>
          <w:b/>
          <w:lang w:val="es-MX" w:eastAsia="es-MX"/>
        </w:rPr>
        <w:t xml:space="preserve"> </w:t>
      </w:r>
      <w:r w:rsidR="00982117">
        <w:rPr>
          <w:rFonts w:ascii="Palatino Linotype" w:hAnsi="Palatino Linotype" w:cs="Arial"/>
        </w:rPr>
        <w:t xml:space="preserve">la presente resolución </w:t>
      </w:r>
      <w:r w:rsidR="00982117" w:rsidRPr="00363018">
        <w:rPr>
          <w:rFonts w:ascii="Palatino Linotype" w:hAnsi="Palatino Linotype" w:cs="Arial"/>
        </w:rPr>
        <w:t>a</w:t>
      </w:r>
      <w:r w:rsidR="00982117">
        <w:rPr>
          <w:rFonts w:ascii="Palatino Linotype" w:hAnsi="Palatino Linotype" w:cs="Arial"/>
        </w:rPr>
        <w:t xml:space="preserve"> </w:t>
      </w:r>
      <w:r w:rsidR="00982117" w:rsidRPr="00363018">
        <w:rPr>
          <w:rFonts w:ascii="Palatino Linotype" w:hAnsi="Palatino Linotype" w:cs="Arial"/>
        </w:rPr>
        <w:t>l</w:t>
      </w:r>
      <w:r w:rsidR="00982117">
        <w:rPr>
          <w:rFonts w:ascii="Palatino Linotype" w:hAnsi="Palatino Linotype" w:cs="Arial"/>
        </w:rPr>
        <w:t>a</w:t>
      </w:r>
      <w:r w:rsidR="00982117" w:rsidRPr="00363018">
        <w:rPr>
          <w:rFonts w:ascii="Palatino Linotype" w:hAnsi="Palatino Linotype" w:cs="Arial"/>
        </w:rPr>
        <w:t xml:space="preserve"> Recurrente</w:t>
      </w:r>
      <w:r w:rsidR="00982117" w:rsidRPr="002E35AF">
        <w:rPr>
          <w:rFonts w:ascii="Palatino Linotype" w:hAnsi="Palatino Linotype" w:cs="Arial"/>
          <w:b/>
        </w:rPr>
        <w:t xml:space="preserve"> </w:t>
      </w:r>
      <w:r w:rsidR="00982117" w:rsidRPr="002E35AF">
        <w:rPr>
          <w:rFonts w:ascii="Palatino Linotype" w:hAnsi="Palatino Linotype" w:cs="Arial"/>
        </w:rPr>
        <w:t>y hágase de su conocimiento que en caso de considerar que le causa algún perjuicio</w:t>
      </w:r>
      <w:r w:rsidR="00982117" w:rsidRPr="00DD0FEA">
        <w:rPr>
          <w:rFonts w:ascii="Palatino Linotype" w:hAnsi="Palatino Linotype" w:cs="Arial"/>
          <w:lang w:val="es-MX" w:eastAsia="es-MX"/>
        </w:rPr>
        <w:t xml:space="preserve">, podrá impugnarla vía Juicio de Amparo en los términos de las leyes aplicables, de conformidad con lo establecido en el artículo 196 de la Ley de Transparencia y Acceso a la Información Pública del Estado de México y Municipios. </w:t>
      </w:r>
    </w:p>
    <w:p w14:paraId="73015D1A" w14:textId="5C5F0C77" w:rsidR="008E7698" w:rsidRPr="0040233B" w:rsidRDefault="00026D94" w:rsidP="00982117">
      <w:pPr>
        <w:spacing w:before="240" w:after="240" w:line="360" w:lineRule="auto"/>
        <w:jc w:val="both"/>
        <w:rPr>
          <w:rFonts w:ascii="Palatino Linotype" w:hAnsi="Palatino Linotype" w:cs="Arial"/>
        </w:rPr>
      </w:pPr>
      <w:r w:rsidRPr="0040233B">
        <w:rPr>
          <w:rFonts w:ascii="Palatino Linotype" w:hAnsi="Palatino Linotype" w:cs="Arial"/>
        </w:rPr>
        <w:t>ASÍ LO RESUELVE, POR UNANIMIDAD DE VOTOS EL PLENO DEL</w:t>
      </w:r>
      <w:r w:rsidRPr="0040233B">
        <w:rPr>
          <w:rFonts w:ascii="Palatino Linotype" w:eastAsia="Arial Unicode MS" w:hAnsi="Palatino Linotype" w:cs="Arial"/>
        </w:rPr>
        <w:t xml:space="preserve"> INSTITUTO DE TRANSPARENCIA, ACCESO A LA INFORMACIÓN PÚBLICA Y </w:t>
      </w:r>
      <w:r w:rsidRPr="0040233B">
        <w:rPr>
          <w:rFonts w:ascii="Palatino Linotype" w:eastAsia="Arial Unicode MS" w:hAnsi="Palatino Linotype" w:cs="Arial"/>
        </w:rPr>
        <w:lastRenderedPageBreak/>
        <w:t>PROTECCIÓN DE DATOS PERSONALES DEL ESTADO DE MÉXICO Y MUNICIPIOS</w:t>
      </w:r>
      <w:r w:rsidRPr="0040233B">
        <w:rPr>
          <w:rFonts w:ascii="Palatino Linotype" w:hAnsi="Palatino Linotype" w:cs="Arial"/>
        </w:rPr>
        <w:t xml:space="preserve">, CONFORMADO POR LOS COMISIONADOS </w:t>
      </w:r>
      <w:r w:rsidR="00F1449C" w:rsidRPr="0040233B">
        <w:rPr>
          <w:rFonts w:ascii="Palatino Linotype" w:hAnsi="Palatino Linotype" w:cs="Arial"/>
        </w:rPr>
        <w:t>ZULEMA MARTÍNEZ SÁNCHEZ</w:t>
      </w:r>
      <w:r w:rsidRPr="0040233B">
        <w:rPr>
          <w:rFonts w:ascii="Palatino Linotype" w:hAnsi="Palatino Linotype" w:cs="Arial"/>
        </w:rPr>
        <w:t>; EVA ABAID YAPUR</w:t>
      </w:r>
      <w:r w:rsidR="00750D2D">
        <w:rPr>
          <w:rFonts w:ascii="Palatino Linotype" w:hAnsi="Palatino Linotype" w:cs="Arial"/>
        </w:rPr>
        <w:t xml:space="preserve"> CON VOTO PARTICULAR</w:t>
      </w:r>
      <w:r w:rsidRPr="0040233B">
        <w:rPr>
          <w:rFonts w:ascii="Palatino Linotype" w:hAnsi="Palatino Linotype" w:cs="Arial"/>
        </w:rPr>
        <w:t>; JOSÉ GUADALUPE LUNA HERNÁNDEZ</w:t>
      </w:r>
      <w:r w:rsidR="00F92A18">
        <w:rPr>
          <w:rFonts w:ascii="Palatino Linotype" w:hAnsi="Palatino Linotype" w:cs="Arial"/>
        </w:rPr>
        <w:t xml:space="preserve">; </w:t>
      </w:r>
      <w:r w:rsidRPr="0040233B">
        <w:rPr>
          <w:rFonts w:ascii="Palatino Linotype" w:hAnsi="Palatino Linotype" w:cs="Arial"/>
        </w:rPr>
        <w:t>JAVIER MARTÍNEZ CRUZ</w:t>
      </w:r>
      <w:r w:rsidR="00F92A18">
        <w:rPr>
          <w:rFonts w:ascii="Palatino Linotype" w:hAnsi="Palatino Linotype" w:cs="Arial"/>
        </w:rPr>
        <w:t xml:space="preserve"> Y LUIS GUSTAVO PARRA NORIEGA</w:t>
      </w:r>
      <w:r w:rsidRPr="0040233B">
        <w:rPr>
          <w:rFonts w:ascii="Palatino Linotype" w:hAnsi="Palatino Linotype" w:cs="Arial"/>
        </w:rPr>
        <w:t xml:space="preserve">; EN </w:t>
      </w:r>
      <w:r w:rsidR="00130216" w:rsidRPr="0040233B">
        <w:rPr>
          <w:rFonts w:ascii="Palatino Linotype" w:hAnsi="Palatino Linotype" w:cs="Arial"/>
        </w:rPr>
        <w:t xml:space="preserve">LA </w:t>
      </w:r>
      <w:r w:rsidR="00F92A18">
        <w:rPr>
          <w:rFonts w:ascii="Palatino Linotype" w:hAnsi="Palatino Linotype" w:cs="Arial"/>
        </w:rPr>
        <w:t>CUADRAGÉSIMA TERCERA</w:t>
      </w:r>
      <w:r w:rsidR="00750D2D">
        <w:rPr>
          <w:rFonts w:ascii="Palatino Linotype" w:hAnsi="Palatino Linotype" w:cs="Arial"/>
        </w:rPr>
        <w:t xml:space="preserve"> </w:t>
      </w:r>
      <w:r w:rsidRPr="0040233B">
        <w:rPr>
          <w:rFonts w:ascii="Palatino Linotype" w:hAnsi="Palatino Linotype" w:cs="Arial"/>
        </w:rPr>
        <w:t xml:space="preserve">SESIÓN ORDINARIA CELEBRADA EL </w:t>
      </w:r>
      <w:r w:rsidR="00F92A18">
        <w:rPr>
          <w:rFonts w:ascii="Palatino Linotype" w:hAnsi="Palatino Linotype" w:cs="Arial"/>
        </w:rPr>
        <w:t xml:space="preserve">VEINTIDÓS DE </w:t>
      </w:r>
      <w:r w:rsidR="00B218F3">
        <w:rPr>
          <w:rFonts w:ascii="Palatino Linotype" w:hAnsi="Palatino Linotype" w:cs="Arial"/>
        </w:rPr>
        <w:t>NOVIEMBRE</w:t>
      </w:r>
      <w:r w:rsidRPr="0040233B">
        <w:rPr>
          <w:rFonts w:ascii="Palatino Linotype" w:hAnsi="Palatino Linotype" w:cs="Arial"/>
        </w:rPr>
        <w:t xml:space="preserve"> DEL DOS MIL </w:t>
      </w:r>
      <w:r w:rsidR="003C4F18">
        <w:rPr>
          <w:rFonts w:ascii="Palatino Linotype" w:hAnsi="Palatino Linotype" w:cs="Arial"/>
        </w:rPr>
        <w:t>DIECIOCHO</w:t>
      </w:r>
      <w:r w:rsidRPr="0040233B">
        <w:rPr>
          <w:rFonts w:ascii="Palatino Linotype" w:hAnsi="Palatino Linotype" w:cs="Arial"/>
        </w:rPr>
        <w:t xml:space="preserve">, ANTE </w:t>
      </w:r>
      <w:r w:rsidR="00F1449C">
        <w:rPr>
          <w:rFonts w:ascii="Palatino Linotype" w:hAnsi="Palatino Linotype" w:cs="Arial"/>
        </w:rPr>
        <w:t>EL</w:t>
      </w:r>
      <w:r w:rsidRPr="0040233B">
        <w:rPr>
          <w:rFonts w:ascii="Palatino Linotype" w:hAnsi="Palatino Linotype" w:cs="Arial"/>
        </w:rPr>
        <w:t xml:space="preserve"> SECRETARI</w:t>
      </w:r>
      <w:r w:rsidR="00F1449C">
        <w:rPr>
          <w:rFonts w:ascii="Palatino Linotype" w:hAnsi="Palatino Linotype" w:cs="Arial"/>
        </w:rPr>
        <w:t>O</w:t>
      </w:r>
      <w:r w:rsidRPr="0040233B">
        <w:rPr>
          <w:rFonts w:ascii="Palatino Linotype" w:hAnsi="Palatino Linotype" w:cs="Arial"/>
        </w:rPr>
        <w:t xml:space="preserve"> TÉCNIC</w:t>
      </w:r>
      <w:r w:rsidR="00F1449C">
        <w:rPr>
          <w:rFonts w:ascii="Palatino Linotype" w:hAnsi="Palatino Linotype" w:cs="Arial"/>
        </w:rPr>
        <w:t>O</w:t>
      </w:r>
      <w:r w:rsidRPr="0040233B">
        <w:rPr>
          <w:rFonts w:ascii="Palatino Linotype" w:hAnsi="Palatino Linotype" w:cs="Arial"/>
        </w:rPr>
        <w:t xml:space="preserve"> DEL PLENO, </w:t>
      </w:r>
      <w:r w:rsidR="00F1449C">
        <w:rPr>
          <w:rFonts w:ascii="Palatino Linotype" w:hAnsi="Palatino Linotype" w:cs="Arial"/>
        </w:rPr>
        <w:t>ALEXIS TAPIA RAMÍREZ.</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4"/>
        <w:gridCol w:w="4490"/>
      </w:tblGrid>
      <w:tr w:rsidR="0040233B" w:rsidRPr="0040233B" w14:paraId="5672C997" w14:textId="77777777" w:rsidTr="00F92A18">
        <w:trPr>
          <w:trHeight w:val="793"/>
          <w:jc w:val="center"/>
        </w:trPr>
        <w:tc>
          <w:tcPr>
            <w:tcW w:w="8364" w:type="dxa"/>
            <w:gridSpan w:val="2"/>
            <w:vAlign w:val="center"/>
          </w:tcPr>
          <w:p w14:paraId="5C84DCBF" w14:textId="77777777" w:rsidR="00516E6A" w:rsidRPr="0040233B" w:rsidRDefault="00516E6A" w:rsidP="00BD6BED">
            <w:pPr>
              <w:jc w:val="center"/>
              <w:rPr>
                <w:rFonts w:ascii="Palatino Linotype" w:hAnsi="Palatino Linotype" w:cs="Arial"/>
              </w:rPr>
            </w:pPr>
            <w:r w:rsidRPr="0040233B">
              <w:rPr>
                <w:rFonts w:ascii="Palatino Linotype" w:hAnsi="Palatino Linotype" w:cs="Arial"/>
              </w:rPr>
              <w:br w:type="page"/>
            </w:r>
          </w:p>
          <w:p w14:paraId="70156227" w14:textId="77777777" w:rsidR="00516E6A" w:rsidRPr="0040233B" w:rsidRDefault="00516E6A" w:rsidP="00BD6BED">
            <w:pPr>
              <w:jc w:val="center"/>
              <w:rPr>
                <w:rFonts w:ascii="Palatino Linotype" w:hAnsi="Palatino Linotype" w:cs="Arial"/>
              </w:rPr>
            </w:pPr>
          </w:p>
          <w:p w14:paraId="7F63590A" w14:textId="77777777" w:rsidR="00516E6A" w:rsidRPr="0040233B" w:rsidRDefault="00516E6A" w:rsidP="00BD6BED">
            <w:pPr>
              <w:jc w:val="center"/>
              <w:rPr>
                <w:rFonts w:ascii="Palatino Linotype" w:hAnsi="Palatino Linotype" w:cs="Arial"/>
              </w:rPr>
            </w:pPr>
          </w:p>
          <w:p w14:paraId="215BE3F9" w14:textId="77777777" w:rsidR="00516E6A" w:rsidRPr="0040233B" w:rsidRDefault="00516E6A" w:rsidP="00BD6BED">
            <w:pPr>
              <w:jc w:val="center"/>
              <w:rPr>
                <w:rFonts w:ascii="Palatino Linotype" w:hAnsi="Palatino Linotype" w:cs="Arial"/>
              </w:rPr>
            </w:pPr>
          </w:p>
          <w:p w14:paraId="5D458D5D" w14:textId="77777777" w:rsidR="00516E6A" w:rsidRPr="0040233B" w:rsidRDefault="00516E6A" w:rsidP="00BD6BED">
            <w:pPr>
              <w:jc w:val="center"/>
              <w:rPr>
                <w:rFonts w:ascii="Palatino Linotype" w:hAnsi="Palatino Linotype" w:cs="Arial"/>
              </w:rPr>
            </w:pPr>
          </w:p>
          <w:p w14:paraId="773CFC07" w14:textId="77777777" w:rsidR="00F1449C" w:rsidRPr="0040233B" w:rsidRDefault="00F1449C" w:rsidP="00F1449C">
            <w:pPr>
              <w:jc w:val="center"/>
              <w:rPr>
                <w:rFonts w:ascii="Palatino Linotype" w:hAnsi="Palatino Linotype"/>
                <w:b/>
                <w:sz w:val="28"/>
                <w:szCs w:val="28"/>
              </w:rPr>
            </w:pPr>
            <w:r w:rsidRPr="0040233B">
              <w:rPr>
                <w:rFonts w:ascii="Palatino Linotype" w:hAnsi="Palatino Linotype"/>
                <w:b/>
                <w:sz w:val="28"/>
                <w:szCs w:val="28"/>
              </w:rPr>
              <w:t>Zulema Martínez Sánchez</w:t>
            </w:r>
          </w:p>
          <w:p w14:paraId="381F46A1" w14:textId="77777777" w:rsidR="00516E6A" w:rsidRPr="0040233B" w:rsidRDefault="00516E6A" w:rsidP="00BD6BED">
            <w:pPr>
              <w:jc w:val="center"/>
              <w:rPr>
                <w:rFonts w:ascii="Palatino Linotype" w:hAnsi="Palatino Linotype"/>
              </w:rPr>
            </w:pPr>
            <w:r w:rsidRPr="0040233B">
              <w:rPr>
                <w:rFonts w:ascii="Palatino Linotype" w:hAnsi="Palatino Linotype"/>
              </w:rPr>
              <w:t>Comisionada Presidenta</w:t>
            </w:r>
          </w:p>
          <w:p w14:paraId="22E56C27" w14:textId="1581544D" w:rsidR="00516E6A" w:rsidRPr="0040233B" w:rsidRDefault="00F1449C" w:rsidP="00647094">
            <w:pPr>
              <w:jc w:val="center"/>
              <w:rPr>
                <w:rFonts w:ascii="Palatino Linotype" w:hAnsi="Palatino Linotype"/>
              </w:rPr>
            </w:pPr>
            <w:r>
              <w:rPr>
                <w:rFonts w:ascii="Palatino Linotype" w:hAnsi="Palatino Linotype"/>
              </w:rPr>
              <w:t>(Rúbrica)</w:t>
            </w:r>
          </w:p>
        </w:tc>
      </w:tr>
      <w:tr w:rsidR="0040233B" w:rsidRPr="0040233B" w14:paraId="744B8DB9" w14:textId="77777777" w:rsidTr="00F92A18">
        <w:trPr>
          <w:trHeight w:val="2063"/>
          <w:jc w:val="center"/>
        </w:trPr>
        <w:tc>
          <w:tcPr>
            <w:tcW w:w="3874" w:type="dxa"/>
            <w:vAlign w:val="center"/>
          </w:tcPr>
          <w:p w14:paraId="4C38BFDE" w14:textId="77777777" w:rsidR="00516E6A" w:rsidRDefault="00516E6A" w:rsidP="00BD6BED">
            <w:pPr>
              <w:jc w:val="center"/>
              <w:rPr>
                <w:rFonts w:ascii="Palatino Linotype" w:hAnsi="Palatino Linotype"/>
                <w:b/>
              </w:rPr>
            </w:pPr>
          </w:p>
          <w:p w14:paraId="2CCB8880" w14:textId="77777777" w:rsidR="009763B8" w:rsidRPr="0040233B" w:rsidRDefault="009763B8" w:rsidP="00BD6BED">
            <w:pPr>
              <w:jc w:val="center"/>
              <w:rPr>
                <w:rFonts w:ascii="Palatino Linotype" w:hAnsi="Palatino Linotype"/>
                <w:b/>
              </w:rPr>
            </w:pPr>
          </w:p>
          <w:p w14:paraId="425379FF" w14:textId="77777777" w:rsidR="00A900E2" w:rsidRPr="00F92A18" w:rsidRDefault="00A900E2" w:rsidP="00BD6BED">
            <w:pPr>
              <w:jc w:val="center"/>
              <w:rPr>
                <w:rFonts w:ascii="Palatino Linotype" w:hAnsi="Palatino Linotype"/>
                <w:b/>
                <w:sz w:val="40"/>
                <w:szCs w:val="28"/>
              </w:rPr>
            </w:pPr>
          </w:p>
          <w:p w14:paraId="4DD28F00" w14:textId="77777777" w:rsidR="00516E6A" w:rsidRPr="0040233B" w:rsidRDefault="00516E6A" w:rsidP="00BD6BED">
            <w:pPr>
              <w:jc w:val="center"/>
              <w:rPr>
                <w:rFonts w:ascii="Palatino Linotype" w:hAnsi="Palatino Linotype"/>
                <w:b/>
                <w:sz w:val="28"/>
                <w:szCs w:val="28"/>
              </w:rPr>
            </w:pPr>
            <w:r w:rsidRPr="0040233B">
              <w:rPr>
                <w:rFonts w:ascii="Palatino Linotype" w:hAnsi="Palatino Linotype"/>
                <w:b/>
                <w:sz w:val="28"/>
                <w:szCs w:val="28"/>
              </w:rPr>
              <w:t>Eva Abaid Yapur</w:t>
            </w:r>
          </w:p>
          <w:p w14:paraId="21C4C054" w14:textId="77777777" w:rsidR="00516E6A" w:rsidRPr="0040233B" w:rsidRDefault="00516E6A" w:rsidP="00BD6BED">
            <w:pPr>
              <w:jc w:val="center"/>
              <w:rPr>
                <w:rFonts w:ascii="Palatino Linotype" w:hAnsi="Palatino Linotype"/>
              </w:rPr>
            </w:pPr>
            <w:r w:rsidRPr="0040233B">
              <w:rPr>
                <w:rFonts w:ascii="Palatino Linotype" w:hAnsi="Palatino Linotype"/>
              </w:rPr>
              <w:t>Comisionada</w:t>
            </w:r>
          </w:p>
          <w:p w14:paraId="14131B61" w14:textId="18468AE5" w:rsidR="00516E6A" w:rsidRPr="0040233B" w:rsidRDefault="00F1449C" w:rsidP="00BD6BED">
            <w:pPr>
              <w:jc w:val="center"/>
              <w:rPr>
                <w:rFonts w:ascii="Palatino Linotype" w:hAnsi="Palatino Linotype"/>
              </w:rPr>
            </w:pPr>
            <w:r>
              <w:rPr>
                <w:rFonts w:ascii="Palatino Linotype" w:hAnsi="Palatino Linotype"/>
              </w:rPr>
              <w:t>(Rúbrica)</w:t>
            </w:r>
          </w:p>
        </w:tc>
        <w:tc>
          <w:tcPr>
            <w:tcW w:w="4490" w:type="dxa"/>
            <w:vAlign w:val="center"/>
          </w:tcPr>
          <w:p w14:paraId="3C0E08F1" w14:textId="77777777" w:rsidR="00516E6A" w:rsidRPr="0040233B" w:rsidRDefault="00516E6A" w:rsidP="00BD6BED">
            <w:pPr>
              <w:jc w:val="center"/>
              <w:rPr>
                <w:rFonts w:ascii="Palatino Linotype" w:hAnsi="Palatino Linotype"/>
                <w:b/>
              </w:rPr>
            </w:pPr>
          </w:p>
          <w:p w14:paraId="668C8D49" w14:textId="77777777" w:rsidR="00516E6A" w:rsidRDefault="00516E6A" w:rsidP="00BD6BED">
            <w:pPr>
              <w:jc w:val="center"/>
              <w:rPr>
                <w:rFonts w:ascii="Palatino Linotype" w:hAnsi="Palatino Linotype"/>
                <w:b/>
                <w:sz w:val="28"/>
                <w:szCs w:val="28"/>
              </w:rPr>
            </w:pPr>
          </w:p>
          <w:p w14:paraId="3E0DB4B7" w14:textId="77777777" w:rsidR="00A900E2" w:rsidRDefault="00A900E2" w:rsidP="00BD6BED">
            <w:pPr>
              <w:jc w:val="center"/>
              <w:rPr>
                <w:rFonts w:ascii="Palatino Linotype" w:hAnsi="Palatino Linotype"/>
                <w:b/>
                <w:sz w:val="28"/>
                <w:szCs w:val="28"/>
              </w:rPr>
            </w:pPr>
          </w:p>
          <w:p w14:paraId="2EDAAFF1" w14:textId="77777777" w:rsidR="00A900E2" w:rsidRDefault="00A900E2" w:rsidP="00BD6BED">
            <w:pPr>
              <w:jc w:val="center"/>
              <w:rPr>
                <w:rFonts w:ascii="Palatino Linotype" w:hAnsi="Palatino Linotype"/>
                <w:b/>
                <w:sz w:val="28"/>
                <w:szCs w:val="28"/>
              </w:rPr>
            </w:pPr>
          </w:p>
          <w:p w14:paraId="4DCB3005" w14:textId="77777777" w:rsidR="009E0E68" w:rsidRDefault="009E0E68" w:rsidP="00BD6BED">
            <w:pPr>
              <w:jc w:val="center"/>
              <w:rPr>
                <w:rFonts w:ascii="Palatino Linotype" w:hAnsi="Palatino Linotype"/>
                <w:b/>
                <w:sz w:val="28"/>
                <w:szCs w:val="28"/>
              </w:rPr>
            </w:pPr>
          </w:p>
          <w:p w14:paraId="39150B74" w14:textId="77777777" w:rsidR="00516E6A" w:rsidRPr="0040233B" w:rsidRDefault="00516E6A" w:rsidP="00BD6BED">
            <w:pPr>
              <w:jc w:val="center"/>
              <w:rPr>
                <w:rFonts w:ascii="Palatino Linotype" w:hAnsi="Palatino Linotype"/>
                <w:b/>
                <w:sz w:val="28"/>
                <w:szCs w:val="28"/>
              </w:rPr>
            </w:pPr>
            <w:r w:rsidRPr="0040233B">
              <w:rPr>
                <w:rFonts w:ascii="Palatino Linotype" w:hAnsi="Palatino Linotype"/>
                <w:b/>
                <w:sz w:val="28"/>
                <w:szCs w:val="28"/>
              </w:rPr>
              <w:t>José Guadalupe Luna Hernández</w:t>
            </w:r>
          </w:p>
          <w:p w14:paraId="77652420" w14:textId="77777777" w:rsidR="00516E6A" w:rsidRPr="0040233B" w:rsidRDefault="00516E6A" w:rsidP="00BD6BED">
            <w:pPr>
              <w:jc w:val="center"/>
              <w:rPr>
                <w:rFonts w:ascii="Palatino Linotype" w:hAnsi="Palatino Linotype"/>
              </w:rPr>
            </w:pPr>
            <w:r w:rsidRPr="0040233B">
              <w:rPr>
                <w:rFonts w:ascii="Palatino Linotype" w:hAnsi="Palatino Linotype"/>
              </w:rPr>
              <w:t>Comisionado</w:t>
            </w:r>
          </w:p>
          <w:p w14:paraId="423D24D5" w14:textId="654B447D" w:rsidR="00516E6A" w:rsidRPr="0040233B" w:rsidRDefault="00F1449C" w:rsidP="00BD6BED">
            <w:pPr>
              <w:jc w:val="center"/>
              <w:rPr>
                <w:rFonts w:ascii="Palatino Linotype" w:hAnsi="Palatino Linotype"/>
              </w:rPr>
            </w:pPr>
            <w:r>
              <w:rPr>
                <w:rFonts w:ascii="Palatino Linotype" w:hAnsi="Palatino Linotype"/>
              </w:rPr>
              <w:t>(Rúbrica)</w:t>
            </w:r>
          </w:p>
          <w:p w14:paraId="3EBAE701" w14:textId="77777777" w:rsidR="00516E6A" w:rsidRPr="0040233B" w:rsidRDefault="00516E6A" w:rsidP="00BD6BED">
            <w:pPr>
              <w:jc w:val="center"/>
              <w:rPr>
                <w:rFonts w:ascii="Palatino Linotype" w:hAnsi="Palatino Linotype"/>
              </w:rPr>
            </w:pPr>
          </w:p>
          <w:p w14:paraId="233CF339" w14:textId="77777777" w:rsidR="00516E6A" w:rsidRPr="0040233B" w:rsidRDefault="00516E6A" w:rsidP="00BD6BED">
            <w:pPr>
              <w:jc w:val="center"/>
              <w:rPr>
                <w:rFonts w:ascii="Palatino Linotype" w:hAnsi="Palatino Linotype"/>
              </w:rPr>
            </w:pPr>
          </w:p>
        </w:tc>
      </w:tr>
      <w:tr w:rsidR="00F92A18" w:rsidRPr="0040233B" w14:paraId="2CD1DCE3" w14:textId="77777777" w:rsidTr="00F92A18">
        <w:trPr>
          <w:trHeight w:val="2063"/>
          <w:jc w:val="center"/>
        </w:trPr>
        <w:tc>
          <w:tcPr>
            <w:tcW w:w="3874" w:type="dxa"/>
            <w:vAlign w:val="center"/>
          </w:tcPr>
          <w:p w14:paraId="039D6167" w14:textId="77777777" w:rsidR="00F92A18" w:rsidRDefault="00F92A18" w:rsidP="00F92A18">
            <w:pPr>
              <w:jc w:val="center"/>
              <w:rPr>
                <w:rFonts w:ascii="Palatino Linotype" w:hAnsi="Palatino Linotype"/>
                <w:b/>
                <w:sz w:val="28"/>
                <w:szCs w:val="28"/>
              </w:rPr>
            </w:pPr>
          </w:p>
          <w:p w14:paraId="47AE692F" w14:textId="77777777" w:rsidR="00F92A18" w:rsidRDefault="00F92A18" w:rsidP="00F92A18">
            <w:pPr>
              <w:jc w:val="center"/>
              <w:rPr>
                <w:rFonts w:ascii="Palatino Linotype" w:hAnsi="Palatino Linotype"/>
                <w:b/>
                <w:sz w:val="28"/>
                <w:szCs w:val="28"/>
              </w:rPr>
            </w:pPr>
          </w:p>
          <w:p w14:paraId="090615D5" w14:textId="77777777" w:rsidR="00F92A18" w:rsidRDefault="00F92A18" w:rsidP="00F92A18">
            <w:pPr>
              <w:jc w:val="center"/>
              <w:rPr>
                <w:rFonts w:ascii="Palatino Linotype" w:hAnsi="Palatino Linotype"/>
                <w:b/>
                <w:sz w:val="28"/>
                <w:szCs w:val="28"/>
              </w:rPr>
            </w:pPr>
          </w:p>
          <w:p w14:paraId="4980331E" w14:textId="77777777" w:rsidR="00F92A18" w:rsidRDefault="00F92A18" w:rsidP="00F92A18">
            <w:pPr>
              <w:jc w:val="center"/>
              <w:rPr>
                <w:rFonts w:ascii="Palatino Linotype" w:hAnsi="Palatino Linotype"/>
                <w:b/>
                <w:sz w:val="28"/>
                <w:szCs w:val="28"/>
              </w:rPr>
            </w:pPr>
          </w:p>
          <w:p w14:paraId="0A13B866" w14:textId="77777777" w:rsidR="00F92A18" w:rsidRPr="0040233B" w:rsidRDefault="00F92A18" w:rsidP="00F92A18">
            <w:pPr>
              <w:jc w:val="center"/>
              <w:rPr>
                <w:rFonts w:ascii="Palatino Linotype" w:hAnsi="Palatino Linotype"/>
                <w:b/>
                <w:sz w:val="28"/>
                <w:szCs w:val="28"/>
              </w:rPr>
            </w:pPr>
            <w:r w:rsidRPr="0040233B">
              <w:rPr>
                <w:rFonts w:ascii="Palatino Linotype" w:hAnsi="Palatino Linotype"/>
                <w:b/>
                <w:sz w:val="28"/>
                <w:szCs w:val="28"/>
              </w:rPr>
              <w:t>Javier Martínez Cruz</w:t>
            </w:r>
          </w:p>
          <w:p w14:paraId="3195E2EB" w14:textId="77777777" w:rsidR="00F92A18" w:rsidRPr="0040233B" w:rsidRDefault="00F92A18" w:rsidP="00F92A18">
            <w:pPr>
              <w:jc w:val="center"/>
              <w:rPr>
                <w:rFonts w:ascii="Palatino Linotype" w:hAnsi="Palatino Linotype"/>
              </w:rPr>
            </w:pPr>
            <w:r w:rsidRPr="0040233B">
              <w:rPr>
                <w:rFonts w:ascii="Palatino Linotype" w:hAnsi="Palatino Linotype"/>
              </w:rPr>
              <w:t>Comisionado</w:t>
            </w:r>
          </w:p>
          <w:p w14:paraId="5E2F1E3F" w14:textId="77777777" w:rsidR="00F92A18" w:rsidRDefault="00F92A18" w:rsidP="00F92A18">
            <w:pPr>
              <w:jc w:val="center"/>
              <w:rPr>
                <w:rFonts w:ascii="Palatino Linotype" w:hAnsi="Palatino Linotype"/>
                <w:b/>
                <w:sz w:val="28"/>
                <w:szCs w:val="28"/>
              </w:rPr>
            </w:pPr>
            <w:r>
              <w:rPr>
                <w:rFonts w:ascii="Palatino Linotype" w:hAnsi="Palatino Linotype"/>
              </w:rPr>
              <w:t>(Rúbrica)</w:t>
            </w:r>
          </w:p>
          <w:p w14:paraId="50A83EA9" w14:textId="77777777" w:rsidR="00F92A18" w:rsidRDefault="00F92A18" w:rsidP="00F92A18">
            <w:pPr>
              <w:jc w:val="center"/>
              <w:rPr>
                <w:rFonts w:ascii="Palatino Linotype" w:hAnsi="Palatino Linotype"/>
                <w:b/>
                <w:sz w:val="28"/>
                <w:szCs w:val="28"/>
              </w:rPr>
            </w:pPr>
          </w:p>
          <w:p w14:paraId="18212AA0" w14:textId="77777777" w:rsidR="00F92A18" w:rsidRDefault="00F92A18" w:rsidP="00BD6BED">
            <w:pPr>
              <w:jc w:val="center"/>
              <w:rPr>
                <w:rFonts w:ascii="Palatino Linotype" w:hAnsi="Palatino Linotype"/>
                <w:b/>
              </w:rPr>
            </w:pPr>
          </w:p>
        </w:tc>
        <w:tc>
          <w:tcPr>
            <w:tcW w:w="4490" w:type="dxa"/>
            <w:vAlign w:val="center"/>
          </w:tcPr>
          <w:p w14:paraId="5635DC37" w14:textId="77777777" w:rsidR="00F92A18" w:rsidRDefault="00F92A18" w:rsidP="00F92A18">
            <w:pPr>
              <w:jc w:val="center"/>
              <w:rPr>
                <w:rFonts w:ascii="Palatino Linotype" w:hAnsi="Palatino Linotype"/>
                <w:b/>
                <w:sz w:val="28"/>
                <w:szCs w:val="28"/>
              </w:rPr>
            </w:pPr>
          </w:p>
          <w:p w14:paraId="6B4E0D68" w14:textId="77777777" w:rsidR="00F92A18" w:rsidRDefault="00F92A18" w:rsidP="00F92A18">
            <w:pPr>
              <w:jc w:val="center"/>
              <w:rPr>
                <w:rFonts w:ascii="Palatino Linotype" w:hAnsi="Palatino Linotype"/>
                <w:b/>
                <w:sz w:val="28"/>
                <w:szCs w:val="28"/>
              </w:rPr>
            </w:pPr>
          </w:p>
          <w:p w14:paraId="2C655069" w14:textId="77777777" w:rsidR="00F92A18" w:rsidRDefault="00F92A18" w:rsidP="00F92A18">
            <w:pPr>
              <w:jc w:val="center"/>
              <w:rPr>
                <w:rFonts w:ascii="Palatino Linotype" w:hAnsi="Palatino Linotype"/>
                <w:b/>
                <w:sz w:val="28"/>
                <w:szCs w:val="28"/>
              </w:rPr>
            </w:pPr>
          </w:p>
          <w:p w14:paraId="45CA88E9" w14:textId="77777777" w:rsidR="00F92A18" w:rsidRDefault="00F92A18" w:rsidP="00F92A18">
            <w:pPr>
              <w:jc w:val="center"/>
              <w:rPr>
                <w:rFonts w:ascii="Palatino Linotype" w:hAnsi="Palatino Linotype"/>
                <w:b/>
                <w:sz w:val="28"/>
                <w:szCs w:val="28"/>
              </w:rPr>
            </w:pPr>
          </w:p>
          <w:p w14:paraId="6178C930" w14:textId="5A33785D" w:rsidR="00F92A18" w:rsidRPr="0040233B" w:rsidRDefault="00F92A18" w:rsidP="00F92A18">
            <w:pPr>
              <w:jc w:val="center"/>
              <w:rPr>
                <w:rFonts w:ascii="Palatino Linotype" w:hAnsi="Palatino Linotype"/>
                <w:b/>
                <w:sz w:val="28"/>
                <w:szCs w:val="28"/>
              </w:rPr>
            </w:pPr>
            <w:r>
              <w:rPr>
                <w:rFonts w:ascii="Palatino Linotype" w:hAnsi="Palatino Linotype"/>
                <w:b/>
                <w:sz w:val="28"/>
                <w:szCs w:val="28"/>
              </w:rPr>
              <w:t>Luis Gustavo Parra Noriega</w:t>
            </w:r>
          </w:p>
          <w:p w14:paraId="71CB1093" w14:textId="77777777" w:rsidR="00F92A18" w:rsidRPr="0040233B" w:rsidRDefault="00F92A18" w:rsidP="00F92A18">
            <w:pPr>
              <w:jc w:val="center"/>
              <w:rPr>
                <w:rFonts w:ascii="Palatino Linotype" w:hAnsi="Palatino Linotype"/>
              </w:rPr>
            </w:pPr>
            <w:r w:rsidRPr="0040233B">
              <w:rPr>
                <w:rFonts w:ascii="Palatino Linotype" w:hAnsi="Palatino Linotype"/>
              </w:rPr>
              <w:t>Comisionado</w:t>
            </w:r>
          </w:p>
          <w:p w14:paraId="1647C4F3" w14:textId="77777777" w:rsidR="00F92A18" w:rsidRDefault="00F92A18" w:rsidP="00F92A18">
            <w:pPr>
              <w:jc w:val="center"/>
              <w:rPr>
                <w:rFonts w:ascii="Palatino Linotype" w:hAnsi="Palatino Linotype"/>
                <w:b/>
                <w:sz w:val="28"/>
                <w:szCs w:val="28"/>
              </w:rPr>
            </w:pPr>
            <w:r>
              <w:rPr>
                <w:rFonts w:ascii="Palatino Linotype" w:hAnsi="Palatino Linotype"/>
              </w:rPr>
              <w:t>(Rúbrica)</w:t>
            </w:r>
          </w:p>
          <w:p w14:paraId="5A5B6755" w14:textId="77777777" w:rsidR="00F92A18" w:rsidRDefault="00F92A18" w:rsidP="00F92A18">
            <w:pPr>
              <w:jc w:val="center"/>
              <w:rPr>
                <w:rFonts w:ascii="Palatino Linotype" w:hAnsi="Palatino Linotype"/>
                <w:b/>
                <w:sz w:val="28"/>
                <w:szCs w:val="28"/>
              </w:rPr>
            </w:pPr>
          </w:p>
          <w:p w14:paraId="4B6CED21" w14:textId="77777777" w:rsidR="00F92A18" w:rsidRPr="0040233B" w:rsidRDefault="00F92A18" w:rsidP="00BD6BED">
            <w:pPr>
              <w:jc w:val="center"/>
              <w:rPr>
                <w:rFonts w:ascii="Palatino Linotype" w:hAnsi="Palatino Linotype"/>
                <w:b/>
              </w:rPr>
            </w:pPr>
          </w:p>
        </w:tc>
      </w:tr>
      <w:tr w:rsidR="0040233B" w:rsidRPr="0040233B" w14:paraId="08D0C596" w14:textId="77777777" w:rsidTr="00F92A18">
        <w:trPr>
          <w:trHeight w:val="1869"/>
          <w:jc w:val="center"/>
        </w:trPr>
        <w:tc>
          <w:tcPr>
            <w:tcW w:w="8364" w:type="dxa"/>
            <w:gridSpan w:val="2"/>
            <w:vAlign w:val="center"/>
          </w:tcPr>
          <w:p w14:paraId="55AF70F6" w14:textId="77777777" w:rsidR="00516E6A" w:rsidRPr="0040233B" w:rsidRDefault="00516E6A" w:rsidP="00BD6BED">
            <w:pPr>
              <w:jc w:val="center"/>
              <w:rPr>
                <w:rFonts w:ascii="Palatino Linotype" w:hAnsi="Palatino Linotype"/>
                <w:b/>
                <w:sz w:val="28"/>
                <w:szCs w:val="28"/>
              </w:rPr>
            </w:pPr>
          </w:p>
          <w:p w14:paraId="468D7538" w14:textId="77777777" w:rsidR="00516E6A" w:rsidRDefault="00516E6A" w:rsidP="00BD6BED">
            <w:pPr>
              <w:jc w:val="center"/>
              <w:rPr>
                <w:rFonts w:ascii="Palatino Linotype" w:hAnsi="Palatino Linotype"/>
                <w:b/>
                <w:sz w:val="28"/>
                <w:szCs w:val="28"/>
              </w:rPr>
            </w:pPr>
          </w:p>
          <w:p w14:paraId="330C38A8" w14:textId="77777777" w:rsidR="00F92A18" w:rsidRDefault="00F92A18" w:rsidP="00BD6BED">
            <w:pPr>
              <w:jc w:val="center"/>
              <w:rPr>
                <w:rFonts w:ascii="Palatino Linotype" w:hAnsi="Palatino Linotype"/>
                <w:b/>
                <w:sz w:val="28"/>
                <w:szCs w:val="28"/>
              </w:rPr>
            </w:pPr>
          </w:p>
          <w:p w14:paraId="76E65221" w14:textId="77777777" w:rsidR="00F92A18" w:rsidRDefault="00F92A18" w:rsidP="00BD6BED">
            <w:pPr>
              <w:jc w:val="center"/>
              <w:rPr>
                <w:rFonts w:ascii="Palatino Linotype" w:hAnsi="Palatino Linotype"/>
                <w:b/>
                <w:sz w:val="28"/>
                <w:szCs w:val="28"/>
              </w:rPr>
            </w:pPr>
          </w:p>
          <w:p w14:paraId="7CE9B8AA" w14:textId="77777777" w:rsidR="00F92A18" w:rsidRPr="0040233B" w:rsidRDefault="00F92A18" w:rsidP="00BD6BED">
            <w:pPr>
              <w:jc w:val="center"/>
              <w:rPr>
                <w:rFonts w:ascii="Palatino Linotype" w:hAnsi="Palatino Linotype"/>
                <w:b/>
                <w:sz w:val="28"/>
                <w:szCs w:val="28"/>
              </w:rPr>
            </w:pPr>
          </w:p>
          <w:p w14:paraId="3A798857" w14:textId="7EEC5D19" w:rsidR="00516E6A" w:rsidRPr="0040233B" w:rsidRDefault="00F1449C" w:rsidP="00BD6BED">
            <w:pPr>
              <w:jc w:val="center"/>
              <w:rPr>
                <w:rFonts w:ascii="Palatino Linotype" w:hAnsi="Palatino Linotype"/>
                <w:b/>
                <w:sz w:val="28"/>
                <w:szCs w:val="28"/>
              </w:rPr>
            </w:pPr>
            <w:r>
              <w:rPr>
                <w:rFonts w:ascii="Palatino Linotype" w:hAnsi="Palatino Linotype"/>
                <w:b/>
                <w:sz w:val="28"/>
                <w:szCs w:val="28"/>
              </w:rPr>
              <w:t>Alexis Tapia Ramírez</w:t>
            </w:r>
          </w:p>
          <w:p w14:paraId="637039FC" w14:textId="69FBA464" w:rsidR="00516E6A" w:rsidRPr="0040233B" w:rsidRDefault="00516E6A" w:rsidP="00BD6BED">
            <w:pPr>
              <w:jc w:val="center"/>
              <w:rPr>
                <w:rFonts w:ascii="Palatino Linotype" w:hAnsi="Palatino Linotype"/>
              </w:rPr>
            </w:pPr>
            <w:r w:rsidRPr="0040233B">
              <w:rPr>
                <w:rFonts w:ascii="Palatino Linotype" w:hAnsi="Palatino Linotype"/>
              </w:rPr>
              <w:t>Secretari</w:t>
            </w:r>
            <w:r w:rsidR="00F1449C">
              <w:rPr>
                <w:rFonts w:ascii="Palatino Linotype" w:hAnsi="Palatino Linotype"/>
              </w:rPr>
              <w:t>o</w:t>
            </w:r>
            <w:r w:rsidRPr="0040233B">
              <w:rPr>
                <w:rFonts w:ascii="Palatino Linotype" w:hAnsi="Palatino Linotype"/>
              </w:rPr>
              <w:t xml:space="preserve"> Técnic</w:t>
            </w:r>
            <w:r w:rsidR="00F1449C">
              <w:rPr>
                <w:rFonts w:ascii="Palatino Linotype" w:hAnsi="Palatino Linotype"/>
              </w:rPr>
              <w:t>o</w:t>
            </w:r>
            <w:r w:rsidRPr="0040233B">
              <w:rPr>
                <w:rFonts w:ascii="Palatino Linotype" w:hAnsi="Palatino Linotype"/>
              </w:rPr>
              <w:t xml:space="preserve"> del Pleno</w:t>
            </w:r>
          </w:p>
          <w:p w14:paraId="76AA92DB" w14:textId="5652AC16" w:rsidR="00516E6A" w:rsidRPr="0040233B" w:rsidRDefault="00F1449C" w:rsidP="00DB78B5">
            <w:pPr>
              <w:jc w:val="center"/>
              <w:rPr>
                <w:rFonts w:ascii="Palatino Linotype" w:hAnsi="Palatino Linotype"/>
              </w:rPr>
            </w:pPr>
            <w:r>
              <w:rPr>
                <w:rFonts w:ascii="Palatino Linotype" w:hAnsi="Palatino Linotype"/>
              </w:rPr>
              <w:t>(Rúbrica)</w:t>
            </w:r>
          </w:p>
        </w:tc>
      </w:tr>
    </w:tbl>
    <w:p w14:paraId="7BC519CB" w14:textId="77777777" w:rsidR="009E0E68" w:rsidRDefault="009E0E68" w:rsidP="0085736B">
      <w:pPr>
        <w:spacing w:before="240" w:after="240"/>
        <w:jc w:val="both"/>
        <w:rPr>
          <w:rFonts w:ascii="Palatino Linotype" w:hAnsi="Palatino Linotype" w:cs="Arial"/>
          <w:sz w:val="16"/>
        </w:rPr>
      </w:pPr>
    </w:p>
    <w:p w14:paraId="537B8811" w14:textId="77777777" w:rsidR="009E0E68" w:rsidRDefault="009E0E68" w:rsidP="0085736B">
      <w:pPr>
        <w:spacing w:before="240" w:after="240"/>
        <w:jc w:val="both"/>
        <w:rPr>
          <w:rFonts w:ascii="Palatino Linotype" w:hAnsi="Palatino Linotype" w:cs="Arial"/>
          <w:sz w:val="16"/>
        </w:rPr>
      </w:pPr>
    </w:p>
    <w:p w14:paraId="451FCFD0" w14:textId="77777777" w:rsidR="009E0E68" w:rsidRDefault="009E0E68" w:rsidP="0085736B">
      <w:pPr>
        <w:spacing w:before="240" w:after="240"/>
        <w:jc w:val="both"/>
        <w:rPr>
          <w:rFonts w:ascii="Palatino Linotype" w:hAnsi="Palatino Linotype" w:cs="Arial"/>
          <w:sz w:val="16"/>
        </w:rPr>
      </w:pPr>
    </w:p>
    <w:p w14:paraId="7D2A109B" w14:textId="3E0FCE84" w:rsidR="0085736B" w:rsidRPr="0040233B" w:rsidRDefault="008E7698" w:rsidP="0085736B">
      <w:pPr>
        <w:spacing w:before="240" w:after="240"/>
        <w:jc w:val="both"/>
        <w:rPr>
          <w:rFonts w:ascii="Palatino Linotype" w:hAnsi="Palatino Linotype" w:cs="Arial"/>
          <w:sz w:val="16"/>
        </w:rPr>
      </w:pPr>
      <w:r w:rsidRPr="0040233B">
        <w:rPr>
          <w:rFonts w:ascii="Palatino Linotype" w:hAnsi="Palatino Linotype" w:cs="Arial"/>
          <w:sz w:val="16"/>
        </w:rPr>
        <w:t>Esta hoja</w:t>
      </w:r>
      <w:r w:rsidR="001306E4" w:rsidRPr="0040233B">
        <w:rPr>
          <w:rFonts w:ascii="Palatino Linotype" w:hAnsi="Palatino Linotype" w:cs="Arial"/>
          <w:sz w:val="16"/>
        </w:rPr>
        <w:t xml:space="preserve"> corresponde a la resolución de </w:t>
      </w:r>
      <w:r w:rsidR="00A5262A">
        <w:rPr>
          <w:rFonts w:ascii="Palatino Linotype" w:hAnsi="Palatino Linotype" w:cs="Arial"/>
          <w:sz w:val="16"/>
        </w:rPr>
        <w:t>veintidós</w:t>
      </w:r>
      <w:r w:rsidR="00F92A18">
        <w:rPr>
          <w:rFonts w:ascii="Palatino Linotype" w:hAnsi="Palatino Linotype" w:cs="Arial"/>
          <w:sz w:val="16"/>
        </w:rPr>
        <w:t xml:space="preserve"> de noviembre de dos mil dieciocho</w:t>
      </w:r>
      <w:r w:rsidRPr="0040233B">
        <w:rPr>
          <w:rFonts w:ascii="Palatino Linotype" w:hAnsi="Palatino Linotype" w:cs="Arial"/>
          <w:sz w:val="16"/>
        </w:rPr>
        <w:t xml:space="preserve"> emitida en el recurso de revisión </w:t>
      </w:r>
      <w:r w:rsidR="00B84F7F">
        <w:rPr>
          <w:rFonts w:ascii="Palatino Linotype" w:hAnsi="Palatino Linotype" w:cs="Arial"/>
          <w:bCs/>
          <w:sz w:val="16"/>
        </w:rPr>
        <w:t>03</w:t>
      </w:r>
      <w:r w:rsidR="00F92A18">
        <w:rPr>
          <w:rFonts w:ascii="Palatino Linotype" w:hAnsi="Palatino Linotype" w:cs="Arial"/>
          <w:bCs/>
          <w:sz w:val="16"/>
        </w:rPr>
        <w:t>734</w:t>
      </w:r>
      <w:r w:rsidR="00B84F7F">
        <w:rPr>
          <w:rFonts w:ascii="Palatino Linotype" w:hAnsi="Palatino Linotype" w:cs="Arial"/>
          <w:bCs/>
          <w:sz w:val="16"/>
        </w:rPr>
        <w:t>/INFOEM</w:t>
      </w:r>
      <w:r w:rsidR="001306E4" w:rsidRPr="0040233B">
        <w:rPr>
          <w:rFonts w:ascii="Palatino Linotype" w:hAnsi="Palatino Linotype" w:cs="Arial"/>
          <w:bCs/>
          <w:sz w:val="16"/>
        </w:rPr>
        <w:t>/IP/RR/</w:t>
      </w:r>
      <w:r w:rsidR="003C4F18">
        <w:rPr>
          <w:rFonts w:ascii="Palatino Linotype" w:hAnsi="Palatino Linotype" w:cs="Arial"/>
          <w:bCs/>
          <w:sz w:val="16"/>
        </w:rPr>
        <w:t>2018</w:t>
      </w:r>
      <w:r w:rsidR="00F92A18">
        <w:rPr>
          <w:rFonts w:ascii="Palatino Linotype" w:hAnsi="Palatino Linotype" w:cs="Arial"/>
          <w:sz w:val="16"/>
        </w:rPr>
        <w:t xml:space="preserve"> y acumulado.</w:t>
      </w:r>
    </w:p>
    <w:sectPr w:rsidR="0085736B" w:rsidRPr="0040233B" w:rsidSect="00DB78B5">
      <w:headerReference w:type="default" r:id="rId14"/>
      <w:footerReference w:type="default" r:id="rId15"/>
      <w:headerReference w:type="first" r:id="rId16"/>
      <w:footerReference w:type="first" r:id="rId17"/>
      <w:pgSz w:w="12240" w:h="15840" w:code="1"/>
      <w:pgMar w:top="1418" w:right="1701" w:bottom="1418" w:left="1701" w:header="709" w:footer="709" w:gutter="0"/>
      <w:paperSrc w:first="25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50FE6" w14:textId="77777777" w:rsidR="00A74774" w:rsidRDefault="00A74774" w:rsidP="00C80F8C">
      <w:r>
        <w:separator/>
      </w:r>
    </w:p>
  </w:endnote>
  <w:endnote w:type="continuationSeparator" w:id="0">
    <w:p w14:paraId="38ACCE2F" w14:textId="77777777" w:rsidR="00A74774" w:rsidRDefault="00A7477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244FBF" w:rsidRDefault="00244FBF"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905EB2">
      <w:rPr>
        <w:rFonts w:ascii="Arial" w:hAnsi="Arial" w:cs="Arial"/>
        <w:b/>
        <w:bCs/>
        <w:noProof/>
        <w:sz w:val="20"/>
        <w:szCs w:val="20"/>
      </w:rPr>
      <w:t>4</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905EB2">
      <w:rPr>
        <w:rFonts w:ascii="Arial" w:hAnsi="Arial" w:cs="Arial"/>
        <w:b/>
        <w:bCs/>
        <w:noProof/>
        <w:sz w:val="20"/>
        <w:szCs w:val="20"/>
      </w:rPr>
      <w:t>16</w:t>
    </w:r>
    <w:r>
      <w:rPr>
        <w:rFonts w:ascii="Arial" w:hAnsi="Arial" w:cs="Arial"/>
        <w:b/>
        <w:bCs/>
        <w:sz w:val="20"/>
        <w:szCs w:val="20"/>
      </w:rPr>
      <w:fldChar w:fldCharType="end"/>
    </w:r>
  </w:p>
  <w:p w14:paraId="1192A578" w14:textId="77777777" w:rsidR="00244FBF" w:rsidRDefault="00244FBF" w:rsidP="00935A0D">
    <w:pPr>
      <w:pStyle w:val="Piedepgina"/>
      <w:rPr>
        <w:rFonts w:ascii="Times New Roman" w:hAnsi="Times New Roman" w:cs="Times New Roman"/>
      </w:rPr>
    </w:pPr>
  </w:p>
  <w:p w14:paraId="14A770F8" w14:textId="77777777" w:rsidR="00244FBF" w:rsidRDefault="00244FBF"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244FBF" w:rsidRDefault="00244FBF"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905EB2">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905EB2">
      <w:rPr>
        <w:rFonts w:ascii="Arial" w:hAnsi="Arial" w:cs="Arial"/>
        <w:b/>
        <w:bCs/>
        <w:noProof/>
        <w:sz w:val="20"/>
        <w:szCs w:val="20"/>
      </w:rPr>
      <w:t>16</w:t>
    </w:r>
    <w:r>
      <w:rPr>
        <w:rFonts w:ascii="Arial" w:hAnsi="Arial" w:cs="Arial"/>
        <w:b/>
        <w:bCs/>
        <w:sz w:val="20"/>
        <w:szCs w:val="20"/>
      </w:rPr>
      <w:fldChar w:fldCharType="end"/>
    </w:r>
  </w:p>
  <w:p w14:paraId="5D98ABD5" w14:textId="77777777" w:rsidR="00244FBF" w:rsidRDefault="00244FB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FC1506" w14:textId="77777777" w:rsidR="00A74774" w:rsidRDefault="00A74774" w:rsidP="00C80F8C">
      <w:r>
        <w:separator/>
      </w:r>
    </w:p>
  </w:footnote>
  <w:footnote w:type="continuationSeparator" w:id="0">
    <w:p w14:paraId="7AEA3EA3" w14:textId="77777777" w:rsidR="00A74774" w:rsidRDefault="00A74774" w:rsidP="00C80F8C">
      <w:r>
        <w:continuationSeparator/>
      </w:r>
    </w:p>
  </w:footnote>
  <w:footnote w:id="1">
    <w:p w14:paraId="2BCB1388" w14:textId="77777777" w:rsidR="00396514" w:rsidRPr="00340B97" w:rsidRDefault="00396514" w:rsidP="00396514">
      <w:pPr>
        <w:pStyle w:val="Textonotapie"/>
        <w:jc w:val="both"/>
        <w:rPr>
          <w:sz w:val="16"/>
          <w:szCs w:val="16"/>
        </w:rPr>
      </w:pPr>
      <w:r>
        <w:rPr>
          <w:rStyle w:val="Refdenotaalpie"/>
        </w:rPr>
        <w:footnoteRef/>
      </w:r>
      <w:r>
        <w:t xml:space="preserve"> </w:t>
      </w:r>
      <w:r w:rsidRPr="00340B97">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32920425" w14:textId="7C7CD67A" w:rsidR="00D0051F" w:rsidRPr="00D0051F" w:rsidRDefault="00D0051F" w:rsidP="00D0051F">
      <w:pPr>
        <w:pStyle w:val="Textonotapie"/>
        <w:jc w:val="both"/>
        <w:rPr>
          <w:rFonts w:ascii="Palatino Linotype" w:hAnsi="Palatino Linotype"/>
          <w:i/>
          <w:sz w:val="16"/>
          <w:szCs w:val="16"/>
        </w:rPr>
      </w:pPr>
      <w:r>
        <w:rPr>
          <w:rStyle w:val="Refdenotaalpie"/>
        </w:rPr>
        <w:footnoteRef/>
      </w:r>
      <w:r>
        <w:t xml:space="preserve"> “</w:t>
      </w:r>
      <w:r w:rsidRPr="00D0051F">
        <w:rPr>
          <w:rFonts w:ascii="Palatino Linotype" w:hAnsi="Palatino Linotype"/>
          <w:i/>
          <w:sz w:val="16"/>
          <w:szCs w:val="16"/>
        </w:rPr>
        <w:t>DESISTIMIENTO DE LA DEMANDA DE AMPARO. CORRESPONDE PROVEER RESPECTO DE ÉL AL JUEZ DE DISTRITO CUANDO SE PLANTEA ESTANDO PENDIENTE LA RESOLUCIÓN DEL RECURSO DE REVISIÓN Y ÉSTE SE DESECHA. El desechamiento del recurso de revisión implica, por una parte, la inexistencia de la apertura de la segunda instancia, ya que, en todo caso, la sola interposición del citado medio de defensa sólo originó el trámite de un expediente y, por otra, que quede firme la sentencia recurrida, en términos del artículo 356, fracción II, del Código Federal de Procedimientos Civiles, de aplicación supletoria conforme al artículo 2o., de la Ley de Amparo. En consecuencia, cuando se presenta ante el Juez de primera instancia el desistimiento de la demanda de amparo durante el trámite del recurso de revisión, y éste sea desechado por la falta de legitimación de la parte que lo interpuso, corresponderá a ese juzgador, quien dictó la sentencia impugnada, conocer de dicha manifestación en el ámbito de su competencia, en virtud de que el tribunal revisor carecerá de jurisdicción sobre el asunto al no haberse colmado uno de los presupuestos procesales de dicho recurso.</w:t>
      </w:r>
      <w:r>
        <w:rPr>
          <w:rFonts w:ascii="Palatino Linotype" w:hAnsi="Palatino Linotype"/>
          <w:i/>
          <w:sz w:val="16"/>
          <w:szCs w:val="16"/>
        </w:rPr>
        <w:t>”</w:t>
      </w:r>
    </w:p>
    <w:p w14:paraId="26B5CAD2" w14:textId="77777777" w:rsidR="00D0051F" w:rsidRDefault="00D0051F" w:rsidP="00D0051F">
      <w:pPr>
        <w:pStyle w:val="Textonotapie"/>
      </w:pPr>
    </w:p>
    <w:p w14:paraId="5DA87981" w14:textId="77777777" w:rsidR="00D0051F" w:rsidRDefault="00D0051F" w:rsidP="00D0051F">
      <w:pPr>
        <w:pStyle w:val="Textonotapie"/>
      </w:pPr>
    </w:p>
    <w:p w14:paraId="45C0D452" w14:textId="291652BD" w:rsidR="00D0051F" w:rsidRDefault="00D0051F">
      <w:pPr>
        <w:pStyle w:val="Textonotapie"/>
      </w:pPr>
    </w:p>
  </w:footnote>
  <w:footnote w:id="3">
    <w:p w14:paraId="3C39C427" w14:textId="77777777" w:rsidR="00516C7B" w:rsidRPr="00087C01" w:rsidRDefault="00516C7B" w:rsidP="00516C7B">
      <w:pPr>
        <w:pStyle w:val="Textonotapie"/>
      </w:pPr>
      <w:r>
        <w:rPr>
          <w:rStyle w:val="Refdenotaalpie"/>
        </w:rPr>
        <w:footnoteRef/>
      </w:r>
      <w:r>
        <w:t xml:space="preserve"> </w:t>
      </w:r>
      <w:r w:rsidRPr="00B9264B">
        <w:rPr>
          <w:rFonts w:ascii="Palatino Linotype" w:hAnsi="Palatino Linotype"/>
          <w:sz w:val="16"/>
          <w:szCs w:val="16"/>
        </w:rPr>
        <w:t>https://archivos.juridicas.unam.mx/www/bjv/libros/7/3270/24.pdf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244FBF" w14:paraId="6B4E3B81" w14:textId="77777777" w:rsidTr="009D4854">
      <w:tc>
        <w:tcPr>
          <w:tcW w:w="2553" w:type="dxa"/>
          <w:vAlign w:val="center"/>
          <w:hideMark/>
        </w:tcPr>
        <w:p w14:paraId="0ABBC6C0" w14:textId="77777777" w:rsidR="00244FBF" w:rsidRDefault="00244FBF"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3C8CD39A" w:rsidR="00244FBF" w:rsidRDefault="00244FBF" w:rsidP="00E47507">
          <w:pPr>
            <w:rPr>
              <w:rFonts w:ascii="Palatino Linotype" w:hAnsi="Palatino Linotype"/>
              <w:b/>
              <w:sz w:val="22"/>
              <w:szCs w:val="22"/>
              <w:lang w:val="es-ES_tradnl"/>
            </w:rPr>
          </w:pPr>
          <w:r w:rsidRPr="004440AC">
            <w:rPr>
              <w:rFonts w:ascii="Palatino Linotype" w:eastAsiaTheme="minorEastAsia" w:hAnsi="Palatino Linotype" w:cs="Arial"/>
              <w:b/>
              <w:bCs/>
              <w:sz w:val="22"/>
              <w:szCs w:val="22"/>
              <w:lang w:val="es-MX"/>
            </w:rPr>
            <w:t>0</w:t>
          </w:r>
          <w:r>
            <w:rPr>
              <w:rFonts w:ascii="Palatino Linotype" w:eastAsiaTheme="minorEastAsia" w:hAnsi="Palatino Linotype" w:cs="Arial"/>
              <w:b/>
              <w:bCs/>
              <w:color w:val="C00000"/>
              <w:sz w:val="22"/>
              <w:szCs w:val="22"/>
              <w:lang w:val="es-MX"/>
            </w:rPr>
            <w:t>3</w:t>
          </w:r>
          <w:r w:rsidR="00E47507">
            <w:rPr>
              <w:rFonts w:ascii="Palatino Linotype" w:eastAsiaTheme="minorEastAsia" w:hAnsi="Palatino Linotype" w:cs="Arial"/>
              <w:b/>
              <w:bCs/>
              <w:color w:val="C00000"/>
              <w:sz w:val="22"/>
              <w:szCs w:val="22"/>
              <w:lang w:val="es-MX"/>
            </w:rPr>
            <w:t>734</w:t>
          </w:r>
          <w:r w:rsidRPr="004440AC">
            <w:rPr>
              <w:rFonts w:ascii="Palatino Linotype" w:eastAsiaTheme="minorEastAsia" w:hAnsi="Palatino Linotype" w:cs="Arial"/>
              <w:b/>
              <w:bCs/>
              <w:sz w:val="22"/>
              <w:szCs w:val="22"/>
              <w:lang w:val="es-MX"/>
            </w:rPr>
            <w:t>/INFOEM/IP/RR/201</w:t>
          </w:r>
          <w:r>
            <w:rPr>
              <w:rFonts w:ascii="Palatino Linotype" w:eastAsiaTheme="minorEastAsia" w:hAnsi="Palatino Linotype" w:cs="Arial"/>
              <w:b/>
              <w:bCs/>
              <w:sz w:val="22"/>
              <w:szCs w:val="22"/>
              <w:lang w:val="es-MX"/>
            </w:rPr>
            <w:t>8</w:t>
          </w:r>
          <w:r w:rsidR="00E47507">
            <w:rPr>
              <w:rFonts w:ascii="Palatino Linotype" w:eastAsiaTheme="minorEastAsia" w:hAnsi="Palatino Linotype" w:cs="Arial"/>
              <w:b/>
              <w:bCs/>
              <w:sz w:val="22"/>
              <w:szCs w:val="22"/>
              <w:lang w:val="es-MX"/>
            </w:rPr>
            <w:t xml:space="preserve"> y acumulado</w:t>
          </w:r>
        </w:p>
      </w:tc>
    </w:tr>
    <w:tr w:rsidR="00244FBF" w14:paraId="31CB780F" w14:textId="77777777" w:rsidTr="009D4854">
      <w:trPr>
        <w:trHeight w:val="228"/>
      </w:trPr>
      <w:tc>
        <w:tcPr>
          <w:tcW w:w="2553" w:type="dxa"/>
          <w:vAlign w:val="center"/>
          <w:hideMark/>
        </w:tcPr>
        <w:p w14:paraId="4F49CB4A" w14:textId="6966D32E" w:rsidR="00244FBF" w:rsidRDefault="00244FBF"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3CEF66FC" w:rsidR="00244FBF" w:rsidRPr="00E47507" w:rsidRDefault="00E47507" w:rsidP="00E47507">
          <w:pPr>
            <w:jc w:val="both"/>
            <w:rPr>
              <w:rFonts w:ascii="Palatino Linotype" w:hAnsi="Palatino Linotype"/>
              <w:b/>
              <w:sz w:val="22"/>
              <w:szCs w:val="22"/>
              <w:lang w:val="es-ES_tradnl"/>
            </w:rPr>
          </w:pPr>
          <w:r w:rsidRPr="00E47507">
            <w:rPr>
              <w:rFonts w:ascii="Palatino Linotype" w:hAnsi="Palatino Linotype"/>
              <w:b/>
              <w:sz w:val="22"/>
              <w:szCs w:val="22"/>
            </w:rPr>
            <w:t>Instituto de Transparencia, Acceso a la Información Pública y Protección de Datos Personales del Estado de México y Municipios</w:t>
          </w:r>
        </w:p>
      </w:tc>
    </w:tr>
    <w:tr w:rsidR="00244FBF" w14:paraId="69050F56" w14:textId="77777777" w:rsidTr="009D4854">
      <w:tc>
        <w:tcPr>
          <w:tcW w:w="2553" w:type="dxa"/>
          <w:vAlign w:val="center"/>
          <w:hideMark/>
        </w:tcPr>
        <w:p w14:paraId="65C9B735" w14:textId="1BD9C7F4" w:rsidR="00244FBF" w:rsidRDefault="00244FBF"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6864B57" w14:textId="2596540D" w:rsidR="00244FBF" w:rsidRDefault="00244FBF" w:rsidP="009D4854">
          <w:pPr>
            <w:ind w:right="-533"/>
            <w:rPr>
              <w:rFonts w:ascii="Palatino Linotype" w:hAnsi="Palatino Linotype"/>
              <w:b/>
              <w:sz w:val="22"/>
              <w:szCs w:val="22"/>
              <w:lang w:val="es-ES_tradnl"/>
            </w:rPr>
          </w:pPr>
          <w:r w:rsidRPr="0021764E">
            <w:rPr>
              <w:rFonts w:ascii="Palatino Linotype" w:hAnsi="Palatino Linotype"/>
              <w:b/>
              <w:sz w:val="22"/>
              <w:szCs w:val="22"/>
            </w:rPr>
            <w:t>Javier Martínez Cruz</w:t>
          </w:r>
        </w:p>
      </w:tc>
    </w:tr>
  </w:tbl>
  <w:p w14:paraId="0F9141D0" w14:textId="6BE66C20" w:rsidR="00244FBF" w:rsidRDefault="00244FBF" w:rsidP="006F30F8">
    <w:pPr>
      <w:pStyle w:val="Encabezado"/>
      <w:tabs>
        <w:tab w:val="clear" w:pos="4252"/>
        <w:tab w:val="clear" w:pos="8504"/>
        <w:tab w:val="left" w:pos="2326"/>
      </w:tabs>
    </w:pPr>
    <w:r>
      <w:tab/>
    </w:r>
  </w:p>
  <w:p w14:paraId="23403E59" w14:textId="77777777" w:rsidR="00244FBF" w:rsidRDefault="00244FBF"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517AB7B5" w:rsidR="00244FBF" w:rsidRDefault="00244FBF" w:rsidP="00C47D1B">
    <w:pPr>
      <w:pStyle w:val="Encabezado"/>
      <w:jc w:val="both"/>
    </w:pPr>
    <w:r>
      <w:t xml:space="preserve">                                  </w:t>
    </w:r>
  </w:p>
  <w:tbl>
    <w:tblPr>
      <w:tblW w:w="6240" w:type="dxa"/>
      <w:tblInd w:w="3685" w:type="dxa"/>
      <w:tblLayout w:type="fixed"/>
      <w:tblLook w:val="04A0" w:firstRow="1" w:lastRow="0" w:firstColumn="1" w:lastColumn="0" w:noHBand="0" w:noVBand="1"/>
    </w:tblPr>
    <w:tblGrid>
      <w:gridCol w:w="2553"/>
      <w:gridCol w:w="3687"/>
    </w:tblGrid>
    <w:tr w:rsidR="00244FBF" w14:paraId="477E149B" w14:textId="77777777" w:rsidTr="00C47D1B">
      <w:tc>
        <w:tcPr>
          <w:tcW w:w="2553" w:type="dxa"/>
          <w:vAlign w:val="center"/>
          <w:hideMark/>
        </w:tcPr>
        <w:p w14:paraId="5C0586E4" w14:textId="77777777" w:rsidR="00244FBF" w:rsidRDefault="00244FBF"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5C98A702" w:rsidR="00244FBF" w:rsidRPr="004440AC" w:rsidRDefault="00244FBF" w:rsidP="00E47507">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w:t>
          </w:r>
          <w:r>
            <w:rPr>
              <w:rFonts w:ascii="Palatino Linotype" w:eastAsiaTheme="minorEastAsia" w:hAnsi="Palatino Linotype" w:cs="Arial"/>
              <w:b/>
              <w:bCs/>
              <w:color w:val="C00000"/>
              <w:sz w:val="22"/>
              <w:szCs w:val="22"/>
              <w:lang w:val="es-MX"/>
            </w:rPr>
            <w:t>3</w:t>
          </w:r>
          <w:r w:rsidR="00E47507">
            <w:rPr>
              <w:rFonts w:ascii="Palatino Linotype" w:eastAsiaTheme="minorEastAsia" w:hAnsi="Palatino Linotype" w:cs="Arial"/>
              <w:b/>
              <w:bCs/>
              <w:color w:val="C00000"/>
              <w:sz w:val="22"/>
              <w:szCs w:val="22"/>
              <w:lang w:val="es-MX"/>
            </w:rPr>
            <w:t>734</w:t>
          </w:r>
          <w:r w:rsidRPr="004440AC">
            <w:rPr>
              <w:rFonts w:ascii="Palatino Linotype" w:eastAsiaTheme="minorEastAsia" w:hAnsi="Palatino Linotype" w:cs="Arial"/>
              <w:b/>
              <w:bCs/>
              <w:sz w:val="22"/>
              <w:szCs w:val="22"/>
              <w:lang w:val="es-MX"/>
            </w:rPr>
            <w:t>/INFOEM/IP/RR/201</w:t>
          </w:r>
          <w:r>
            <w:rPr>
              <w:rFonts w:ascii="Palatino Linotype" w:eastAsiaTheme="minorEastAsia" w:hAnsi="Palatino Linotype" w:cs="Arial"/>
              <w:b/>
              <w:bCs/>
              <w:sz w:val="22"/>
              <w:szCs w:val="22"/>
              <w:lang w:val="es-MX"/>
            </w:rPr>
            <w:t>8</w:t>
          </w:r>
          <w:r w:rsidR="00E47507">
            <w:rPr>
              <w:rFonts w:ascii="Palatino Linotype" w:eastAsiaTheme="minorEastAsia" w:hAnsi="Palatino Linotype" w:cs="Arial"/>
              <w:b/>
              <w:bCs/>
              <w:sz w:val="22"/>
              <w:szCs w:val="22"/>
              <w:lang w:val="es-MX"/>
            </w:rPr>
            <w:t xml:space="preserve"> y acumulado</w:t>
          </w:r>
        </w:p>
      </w:tc>
    </w:tr>
    <w:tr w:rsidR="00244FBF" w14:paraId="5B5BE21C" w14:textId="77777777" w:rsidTr="00C47D1B">
      <w:tc>
        <w:tcPr>
          <w:tcW w:w="2553" w:type="dxa"/>
          <w:vAlign w:val="center"/>
          <w:hideMark/>
        </w:tcPr>
        <w:p w14:paraId="4AE96902" w14:textId="4E063913" w:rsidR="00244FBF" w:rsidRDefault="00244FBF"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1E5925C3" w:rsidR="00244FBF" w:rsidRPr="004440AC" w:rsidRDefault="00905EB2" w:rsidP="00905EB2">
          <w:pPr>
            <w:rPr>
              <w:rFonts w:ascii="Palatino Linotype" w:hAnsi="Palatino Linotype"/>
              <w:b/>
              <w:sz w:val="22"/>
              <w:szCs w:val="22"/>
              <w:lang w:val="es-ES_tradnl"/>
            </w:rPr>
          </w:pPr>
          <w:r>
            <w:rPr>
              <w:rFonts w:ascii="Palatino Linotype" w:eastAsiaTheme="minorEastAsia" w:hAnsi="Palatino Linotype" w:cs="Arial"/>
              <w:b/>
              <w:color w:val="C00000"/>
              <w:sz w:val="22"/>
              <w:szCs w:val="22"/>
              <w:lang w:val="es-MX"/>
            </w:rPr>
            <w:t>Xxxxxx xxx xxxxxxxxx</w:t>
          </w:r>
        </w:p>
      </w:tc>
    </w:tr>
    <w:tr w:rsidR="00244FBF" w14:paraId="22601A11" w14:textId="77777777" w:rsidTr="00C47D1B">
      <w:trPr>
        <w:trHeight w:val="228"/>
      </w:trPr>
      <w:tc>
        <w:tcPr>
          <w:tcW w:w="2553" w:type="dxa"/>
          <w:vAlign w:val="center"/>
          <w:hideMark/>
        </w:tcPr>
        <w:p w14:paraId="6EFE221D" w14:textId="49C5F800" w:rsidR="00244FBF" w:rsidRDefault="00244FBF"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0B701A45" w:rsidR="00244FBF" w:rsidRPr="00E47507" w:rsidRDefault="00E47507" w:rsidP="00E47507">
          <w:pPr>
            <w:jc w:val="both"/>
            <w:rPr>
              <w:rFonts w:ascii="Palatino Linotype" w:hAnsi="Palatino Linotype"/>
              <w:b/>
              <w:sz w:val="22"/>
              <w:szCs w:val="22"/>
              <w:lang w:val="es-ES_tradnl"/>
            </w:rPr>
          </w:pPr>
          <w:r w:rsidRPr="00E47507">
            <w:rPr>
              <w:rFonts w:ascii="Palatino Linotype" w:hAnsi="Palatino Linotype"/>
              <w:b/>
              <w:sz w:val="22"/>
              <w:szCs w:val="22"/>
            </w:rPr>
            <w:t>Instituto de Transparencia, Acceso a la Información Pública y Protección de Datos Personales del Estado de México y Municipios</w:t>
          </w:r>
        </w:p>
      </w:tc>
    </w:tr>
    <w:tr w:rsidR="00244FBF" w14:paraId="2D6C630E" w14:textId="77777777" w:rsidTr="00C47D1B">
      <w:tc>
        <w:tcPr>
          <w:tcW w:w="2553" w:type="dxa"/>
          <w:vAlign w:val="center"/>
          <w:hideMark/>
        </w:tcPr>
        <w:p w14:paraId="5BD4C6DB" w14:textId="0AEF79C2" w:rsidR="00244FBF" w:rsidRDefault="00244FBF"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CDDA0BE" w14:textId="02A85023" w:rsidR="00244FBF" w:rsidRPr="004440AC" w:rsidRDefault="00244FBF" w:rsidP="00C47D1B">
          <w:pPr>
            <w:ind w:right="-533"/>
            <w:rPr>
              <w:rFonts w:ascii="Palatino Linotype" w:hAnsi="Palatino Linotype"/>
              <w:b/>
              <w:sz w:val="22"/>
              <w:szCs w:val="22"/>
              <w:lang w:val="es-ES_tradnl"/>
            </w:rPr>
          </w:pPr>
          <w:r w:rsidRPr="004440AC">
            <w:rPr>
              <w:rFonts w:ascii="Palatino Linotype" w:hAnsi="Palatino Linotype"/>
              <w:b/>
              <w:sz w:val="22"/>
              <w:szCs w:val="22"/>
            </w:rPr>
            <w:t>Javier Martínez Cruz</w:t>
          </w:r>
        </w:p>
      </w:tc>
    </w:tr>
  </w:tbl>
  <w:p w14:paraId="59DE3767" w14:textId="6FD10F8D" w:rsidR="00244FBF" w:rsidRDefault="00244FBF"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84FA0"/>
    <w:multiLevelType w:val="hybridMultilevel"/>
    <w:tmpl w:val="E5FCAA3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1B006BD"/>
    <w:multiLevelType w:val="hybridMultilevel"/>
    <w:tmpl w:val="42368B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670153D"/>
    <w:multiLevelType w:val="hybridMultilevel"/>
    <w:tmpl w:val="017C6EBE"/>
    <w:lvl w:ilvl="0" w:tplc="52644142">
      <w:start w:val="1"/>
      <w:numFmt w:val="decimal"/>
      <w:lvlText w:val="%1."/>
      <w:lvlJc w:val="left"/>
      <w:pPr>
        <w:ind w:left="720" w:hanging="360"/>
      </w:pPr>
      <w:rPr>
        <w:rFonts w:hint="default"/>
        <w:b/>
        <w:i w:val="0"/>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47137945"/>
    <w:multiLevelType w:val="hybridMultilevel"/>
    <w:tmpl w:val="59601B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9BB56DB"/>
    <w:multiLevelType w:val="hybridMultilevel"/>
    <w:tmpl w:val="5F4665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938"/>
    <w:rsid w:val="0000357F"/>
    <w:rsid w:val="0000625E"/>
    <w:rsid w:val="000064FC"/>
    <w:rsid w:val="00012A5F"/>
    <w:rsid w:val="000163E2"/>
    <w:rsid w:val="00017BE1"/>
    <w:rsid w:val="00020A18"/>
    <w:rsid w:val="00020B4A"/>
    <w:rsid w:val="00023C79"/>
    <w:rsid w:val="00026D94"/>
    <w:rsid w:val="00030F70"/>
    <w:rsid w:val="00031386"/>
    <w:rsid w:val="000334EF"/>
    <w:rsid w:val="0003385D"/>
    <w:rsid w:val="000354B7"/>
    <w:rsid w:val="00035B1B"/>
    <w:rsid w:val="00035F2E"/>
    <w:rsid w:val="00036B8A"/>
    <w:rsid w:val="000423C7"/>
    <w:rsid w:val="0004263B"/>
    <w:rsid w:val="0004471E"/>
    <w:rsid w:val="00045FD8"/>
    <w:rsid w:val="000471A6"/>
    <w:rsid w:val="00047F41"/>
    <w:rsid w:val="00052D77"/>
    <w:rsid w:val="00057073"/>
    <w:rsid w:val="000646E3"/>
    <w:rsid w:val="0006666A"/>
    <w:rsid w:val="000667E0"/>
    <w:rsid w:val="00075D7A"/>
    <w:rsid w:val="00077347"/>
    <w:rsid w:val="00077788"/>
    <w:rsid w:val="00083058"/>
    <w:rsid w:val="0008542A"/>
    <w:rsid w:val="00090DA5"/>
    <w:rsid w:val="00090EBA"/>
    <w:rsid w:val="00090FDD"/>
    <w:rsid w:val="00091127"/>
    <w:rsid w:val="00091682"/>
    <w:rsid w:val="00093EC7"/>
    <w:rsid w:val="000943ED"/>
    <w:rsid w:val="000A1C9A"/>
    <w:rsid w:val="000A1E1F"/>
    <w:rsid w:val="000A351A"/>
    <w:rsid w:val="000A4EC4"/>
    <w:rsid w:val="000A515A"/>
    <w:rsid w:val="000A577A"/>
    <w:rsid w:val="000A6651"/>
    <w:rsid w:val="000A7C0E"/>
    <w:rsid w:val="000B2B61"/>
    <w:rsid w:val="000B2FE2"/>
    <w:rsid w:val="000B3FFD"/>
    <w:rsid w:val="000B4A9B"/>
    <w:rsid w:val="000B4ADC"/>
    <w:rsid w:val="000B5351"/>
    <w:rsid w:val="000B7B5A"/>
    <w:rsid w:val="000C4453"/>
    <w:rsid w:val="000C7714"/>
    <w:rsid w:val="000C77C6"/>
    <w:rsid w:val="000C7C04"/>
    <w:rsid w:val="000D33E5"/>
    <w:rsid w:val="000D3579"/>
    <w:rsid w:val="000E7897"/>
    <w:rsid w:val="00104E08"/>
    <w:rsid w:val="001110FC"/>
    <w:rsid w:val="00112892"/>
    <w:rsid w:val="00114DDF"/>
    <w:rsid w:val="00115AAD"/>
    <w:rsid w:val="00124762"/>
    <w:rsid w:val="00130216"/>
    <w:rsid w:val="00130642"/>
    <w:rsid w:val="001306E4"/>
    <w:rsid w:val="00136083"/>
    <w:rsid w:val="00140C79"/>
    <w:rsid w:val="00141F78"/>
    <w:rsid w:val="00143967"/>
    <w:rsid w:val="00147E1D"/>
    <w:rsid w:val="00151D19"/>
    <w:rsid w:val="00152866"/>
    <w:rsid w:val="0015575F"/>
    <w:rsid w:val="00161FC4"/>
    <w:rsid w:val="00163AC2"/>
    <w:rsid w:val="00163B98"/>
    <w:rsid w:val="001667F0"/>
    <w:rsid w:val="001701C4"/>
    <w:rsid w:val="001707DD"/>
    <w:rsid w:val="00170E0A"/>
    <w:rsid w:val="00172089"/>
    <w:rsid w:val="0017530C"/>
    <w:rsid w:val="00175974"/>
    <w:rsid w:val="00177A27"/>
    <w:rsid w:val="00181791"/>
    <w:rsid w:val="00183275"/>
    <w:rsid w:val="00184FBA"/>
    <w:rsid w:val="00186B63"/>
    <w:rsid w:val="00190160"/>
    <w:rsid w:val="001911CC"/>
    <w:rsid w:val="001A113F"/>
    <w:rsid w:val="001A1810"/>
    <w:rsid w:val="001A206B"/>
    <w:rsid w:val="001A2A37"/>
    <w:rsid w:val="001A2FF3"/>
    <w:rsid w:val="001A373A"/>
    <w:rsid w:val="001B3627"/>
    <w:rsid w:val="001B5099"/>
    <w:rsid w:val="001B6BDC"/>
    <w:rsid w:val="001C0C3F"/>
    <w:rsid w:val="001C4BAC"/>
    <w:rsid w:val="001D064E"/>
    <w:rsid w:val="001D54C7"/>
    <w:rsid w:val="001E1C02"/>
    <w:rsid w:val="001E39C4"/>
    <w:rsid w:val="001E5309"/>
    <w:rsid w:val="001E64BE"/>
    <w:rsid w:val="001F1B46"/>
    <w:rsid w:val="001F1F7D"/>
    <w:rsid w:val="001F501F"/>
    <w:rsid w:val="0020054B"/>
    <w:rsid w:val="00201E21"/>
    <w:rsid w:val="00204C2A"/>
    <w:rsid w:val="00205DAE"/>
    <w:rsid w:val="002101E5"/>
    <w:rsid w:val="00212FE4"/>
    <w:rsid w:val="00215922"/>
    <w:rsid w:val="00220958"/>
    <w:rsid w:val="00221545"/>
    <w:rsid w:val="00222F65"/>
    <w:rsid w:val="00223D0B"/>
    <w:rsid w:val="0023264F"/>
    <w:rsid w:val="0023380E"/>
    <w:rsid w:val="00233F88"/>
    <w:rsid w:val="002440EB"/>
    <w:rsid w:val="00244EEF"/>
    <w:rsid w:val="00244FBF"/>
    <w:rsid w:val="00245361"/>
    <w:rsid w:val="00250658"/>
    <w:rsid w:val="00251C63"/>
    <w:rsid w:val="0025298F"/>
    <w:rsid w:val="002556CA"/>
    <w:rsid w:val="00256193"/>
    <w:rsid w:val="0026271B"/>
    <w:rsid w:val="002629E7"/>
    <w:rsid w:val="002642D4"/>
    <w:rsid w:val="002657BB"/>
    <w:rsid w:val="0026683E"/>
    <w:rsid w:val="00281EF2"/>
    <w:rsid w:val="00283308"/>
    <w:rsid w:val="00290C42"/>
    <w:rsid w:val="002937C6"/>
    <w:rsid w:val="00293DE5"/>
    <w:rsid w:val="00295078"/>
    <w:rsid w:val="00295C72"/>
    <w:rsid w:val="00295DE7"/>
    <w:rsid w:val="00297AB0"/>
    <w:rsid w:val="002A679D"/>
    <w:rsid w:val="002A6CC7"/>
    <w:rsid w:val="002B0A1D"/>
    <w:rsid w:val="002B0EF8"/>
    <w:rsid w:val="002B1708"/>
    <w:rsid w:val="002B393B"/>
    <w:rsid w:val="002B4950"/>
    <w:rsid w:val="002B62AF"/>
    <w:rsid w:val="002B7622"/>
    <w:rsid w:val="002C0C63"/>
    <w:rsid w:val="002C0F5C"/>
    <w:rsid w:val="002C4EBB"/>
    <w:rsid w:val="002C4F45"/>
    <w:rsid w:val="002C6154"/>
    <w:rsid w:val="002D07B6"/>
    <w:rsid w:val="002D42F7"/>
    <w:rsid w:val="002D508B"/>
    <w:rsid w:val="002E5744"/>
    <w:rsid w:val="002E6172"/>
    <w:rsid w:val="002E6853"/>
    <w:rsid w:val="002E6B74"/>
    <w:rsid w:val="002E6BA1"/>
    <w:rsid w:val="002F1C4D"/>
    <w:rsid w:val="002F2653"/>
    <w:rsid w:val="002F3A84"/>
    <w:rsid w:val="002F411A"/>
    <w:rsid w:val="002F5A90"/>
    <w:rsid w:val="002F700E"/>
    <w:rsid w:val="00302787"/>
    <w:rsid w:val="00302FBC"/>
    <w:rsid w:val="00306B09"/>
    <w:rsid w:val="0030711C"/>
    <w:rsid w:val="0031046F"/>
    <w:rsid w:val="00313AFB"/>
    <w:rsid w:val="00314023"/>
    <w:rsid w:val="00314402"/>
    <w:rsid w:val="00314587"/>
    <w:rsid w:val="003156AE"/>
    <w:rsid w:val="00321D72"/>
    <w:rsid w:val="00322AE2"/>
    <w:rsid w:val="00323623"/>
    <w:rsid w:val="00333C7C"/>
    <w:rsid w:val="003349F4"/>
    <w:rsid w:val="00335047"/>
    <w:rsid w:val="00340B86"/>
    <w:rsid w:val="00340D76"/>
    <w:rsid w:val="003537DE"/>
    <w:rsid w:val="00355B75"/>
    <w:rsid w:val="0035716F"/>
    <w:rsid w:val="0036086E"/>
    <w:rsid w:val="003633DD"/>
    <w:rsid w:val="00367CE5"/>
    <w:rsid w:val="00381A39"/>
    <w:rsid w:val="00382014"/>
    <w:rsid w:val="00382822"/>
    <w:rsid w:val="00395D80"/>
    <w:rsid w:val="00396514"/>
    <w:rsid w:val="003A11DD"/>
    <w:rsid w:val="003A2B96"/>
    <w:rsid w:val="003A5A6E"/>
    <w:rsid w:val="003A6186"/>
    <w:rsid w:val="003A622D"/>
    <w:rsid w:val="003B72E9"/>
    <w:rsid w:val="003C2142"/>
    <w:rsid w:val="003C4A79"/>
    <w:rsid w:val="003C4F18"/>
    <w:rsid w:val="003C5A54"/>
    <w:rsid w:val="003D1883"/>
    <w:rsid w:val="003D18A4"/>
    <w:rsid w:val="003D48A3"/>
    <w:rsid w:val="003D61B0"/>
    <w:rsid w:val="003E5DB7"/>
    <w:rsid w:val="003E6D0E"/>
    <w:rsid w:val="003F09F0"/>
    <w:rsid w:val="003F2BA9"/>
    <w:rsid w:val="003F52C2"/>
    <w:rsid w:val="003F58C3"/>
    <w:rsid w:val="003F7009"/>
    <w:rsid w:val="0040233B"/>
    <w:rsid w:val="00410650"/>
    <w:rsid w:val="004106C1"/>
    <w:rsid w:val="004126F7"/>
    <w:rsid w:val="00414EE8"/>
    <w:rsid w:val="0042006D"/>
    <w:rsid w:val="00423786"/>
    <w:rsid w:val="00424241"/>
    <w:rsid w:val="0043317E"/>
    <w:rsid w:val="00433345"/>
    <w:rsid w:val="00436503"/>
    <w:rsid w:val="00443EF9"/>
    <w:rsid w:val="004440AC"/>
    <w:rsid w:val="0044547C"/>
    <w:rsid w:val="00446BB3"/>
    <w:rsid w:val="00450869"/>
    <w:rsid w:val="00451F5B"/>
    <w:rsid w:val="00453028"/>
    <w:rsid w:val="00453918"/>
    <w:rsid w:val="00455768"/>
    <w:rsid w:val="00455886"/>
    <w:rsid w:val="00457077"/>
    <w:rsid w:val="00457FC7"/>
    <w:rsid w:val="00462417"/>
    <w:rsid w:val="00464624"/>
    <w:rsid w:val="004677F9"/>
    <w:rsid w:val="004733FB"/>
    <w:rsid w:val="0047775E"/>
    <w:rsid w:val="00482731"/>
    <w:rsid w:val="0048286C"/>
    <w:rsid w:val="00483A0F"/>
    <w:rsid w:val="0048589D"/>
    <w:rsid w:val="00487F15"/>
    <w:rsid w:val="004912A0"/>
    <w:rsid w:val="004928DE"/>
    <w:rsid w:val="00493E2F"/>
    <w:rsid w:val="0049576C"/>
    <w:rsid w:val="004A0EA8"/>
    <w:rsid w:val="004A14D9"/>
    <w:rsid w:val="004A21F6"/>
    <w:rsid w:val="004A4B61"/>
    <w:rsid w:val="004A6EFE"/>
    <w:rsid w:val="004A712E"/>
    <w:rsid w:val="004B1858"/>
    <w:rsid w:val="004B2540"/>
    <w:rsid w:val="004B72C5"/>
    <w:rsid w:val="004B7A1B"/>
    <w:rsid w:val="004C3804"/>
    <w:rsid w:val="004C45A2"/>
    <w:rsid w:val="004C56DE"/>
    <w:rsid w:val="004C5B78"/>
    <w:rsid w:val="004C7701"/>
    <w:rsid w:val="004D0A26"/>
    <w:rsid w:val="004D0EE4"/>
    <w:rsid w:val="004D11F7"/>
    <w:rsid w:val="004D3B80"/>
    <w:rsid w:val="004D47C8"/>
    <w:rsid w:val="004D5AC0"/>
    <w:rsid w:val="004D5FEF"/>
    <w:rsid w:val="004E27AD"/>
    <w:rsid w:val="004E4987"/>
    <w:rsid w:val="004F0B65"/>
    <w:rsid w:val="004F227C"/>
    <w:rsid w:val="004F3B64"/>
    <w:rsid w:val="00505B26"/>
    <w:rsid w:val="00507449"/>
    <w:rsid w:val="00516C7B"/>
    <w:rsid w:val="00516E6A"/>
    <w:rsid w:val="005206C8"/>
    <w:rsid w:val="00521305"/>
    <w:rsid w:val="005218EA"/>
    <w:rsid w:val="0052414D"/>
    <w:rsid w:val="00525818"/>
    <w:rsid w:val="00535560"/>
    <w:rsid w:val="00544117"/>
    <w:rsid w:val="0054662F"/>
    <w:rsid w:val="00551BA4"/>
    <w:rsid w:val="00552D59"/>
    <w:rsid w:val="0056588E"/>
    <w:rsid w:val="00571374"/>
    <w:rsid w:val="00571391"/>
    <w:rsid w:val="00571C60"/>
    <w:rsid w:val="00573949"/>
    <w:rsid w:val="00577287"/>
    <w:rsid w:val="00577FA0"/>
    <w:rsid w:val="0058269D"/>
    <w:rsid w:val="0058439D"/>
    <w:rsid w:val="00585149"/>
    <w:rsid w:val="00585C24"/>
    <w:rsid w:val="0058743A"/>
    <w:rsid w:val="005875A9"/>
    <w:rsid w:val="00590636"/>
    <w:rsid w:val="00593DB7"/>
    <w:rsid w:val="005949EA"/>
    <w:rsid w:val="00594BC5"/>
    <w:rsid w:val="005954E9"/>
    <w:rsid w:val="005A232E"/>
    <w:rsid w:val="005A6845"/>
    <w:rsid w:val="005A7C3F"/>
    <w:rsid w:val="005B6938"/>
    <w:rsid w:val="005C5799"/>
    <w:rsid w:val="005D1DF5"/>
    <w:rsid w:val="005E0300"/>
    <w:rsid w:val="005E15A3"/>
    <w:rsid w:val="005E35A0"/>
    <w:rsid w:val="005E4911"/>
    <w:rsid w:val="005E4A3D"/>
    <w:rsid w:val="005E4F05"/>
    <w:rsid w:val="005E5859"/>
    <w:rsid w:val="005E5DC1"/>
    <w:rsid w:val="005E67EC"/>
    <w:rsid w:val="005F178D"/>
    <w:rsid w:val="005F4DCE"/>
    <w:rsid w:val="005F5725"/>
    <w:rsid w:val="006010BF"/>
    <w:rsid w:val="00601296"/>
    <w:rsid w:val="006031FE"/>
    <w:rsid w:val="006047FC"/>
    <w:rsid w:val="006048D2"/>
    <w:rsid w:val="006077EB"/>
    <w:rsid w:val="006079C9"/>
    <w:rsid w:val="006079F3"/>
    <w:rsid w:val="006100A1"/>
    <w:rsid w:val="00611F9E"/>
    <w:rsid w:val="0061663A"/>
    <w:rsid w:val="00623EA3"/>
    <w:rsid w:val="00624BDB"/>
    <w:rsid w:val="00624FBF"/>
    <w:rsid w:val="00625AFD"/>
    <w:rsid w:val="00625E1B"/>
    <w:rsid w:val="00627B5D"/>
    <w:rsid w:val="00633AB7"/>
    <w:rsid w:val="00634485"/>
    <w:rsid w:val="006345A0"/>
    <w:rsid w:val="00637C16"/>
    <w:rsid w:val="006445D2"/>
    <w:rsid w:val="0064598A"/>
    <w:rsid w:val="00647094"/>
    <w:rsid w:val="00655B83"/>
    <w:rsid w:val="00656C59"/>
    <w:rsid w:val="00661350"/>
    <w:rsid w:val="006614CB"/>
    <w:rsid w:val="00666655"/>
    <w:rsid w:val="006747B5"/>
    <w:rsid w:val="00675974"/>
    <w:rsid w:val="006803E8"/>
    <w:rsid w:val="00682656"/>
    <w:rsid w:val="00683EAC"/>
    <w:rsid w:val="00684EF6"/>
    <w:rsid w:val="00686279"/>
    <w:rsid w:val="00686A8A"/>
    <w:rsid w:val="006878A4"/>
    <w:rsid w:val="00690BC8"/>
    <w:rsid w:val="006954F2"/>
    <w:rsid w:val="006A03CD"/>
    <w:rsid w:val="006A06FE"/>
    <w:rsid w:val="006A42D4"/>
    <w:rsid w:val="006A4E98"/>
    <w:rsid w:val="006A6844"/>
    <w:rsid w:val="006A7829"/>
    <w:rsid w:val="006B2A9B"/>
    <w:rsid w:val="006B2BA6"/>
    <w:rsid w:val="006B41B1"/>
    <w:rsid w:val="006B4A50"/>
    <w:rsid w:val="006C24A5"/>
    <w:rsid w:val="006C24CD"/>
    <w:rsid w:val="006C60B5"/>
    <w:rsid w:val="006D1A53"/>
    <w:rsid w:val="006D34EA"/>
    <w:rsid w:val="006D64F9"/>
    <w:rsid w:val="006E6278"/>
    <w:rsid w:val="006E6389"/>
    <w:rsid w:val="006E662E"/>
    <w:rsid w:val="006E69AA"/>
    <w:rsid w:val="006F30F8"/>
    <w:rsid w:val="006F3144"/>
    <w:rsid w:val="006F5B9E"/>
    <w:rsid w:val="006F6E1B"/>
    <w:rsid w:val="0070523B"/>
    <w:rsid w:val="007061DF"/>
    <w:rsid w:val="00711B09"/>
    <w:rsid w:val="0071589E"/>
    <w:rsid w:val="0071646D"/>
    <w:rsid w:val="00716CE1"/>
    <w:rsid w:val="00726FA5"/>
    <w:rsid w:val="00730313"/>
    <w:rsid w:val="00730BC4"/>
    <w:rsid w:val="00731D9B"/>
    <w:rsid w:val="00733CB7"/>
    <w:rsid w:val="00734369"/>
    <w:rsid w:val="00735C82"/>
    <w:rsid w:val="00736C06"/>
    <w:rsid w:val="007401BB"/>
    <w:rsid w:val="00740C7D"/>
    <w:rsid w:val="00740E5C"/>
    <w:rsid w:val="00741FEA"/>
    <w:rsid w:val="00742921"/>
    <w:rsid w:val="007446D8"/>
    <w:rsid w:val="00744736"/>
    <w:rsid w:val="00745C7F"/>
    <w:rsid w:val="00750D2D"/>
    <w:rsid w:val="00750F05"/>
    <w:rsid w:val="00751311"/>
    <w:rsid w:val="0075239A"/>
    <w:rsid w:val="00755712"/>
    <w:rsid w:val="00757444"/>
    <w:rsid w:val="00764B6A"/>
    <w:rsid w:val="00767912"/>
    <w:rsid w:val="00770E29"/>
    <w:rsid w:val="0077203A"/>
    <w:rsid w:val="0077266E"/>
    <w:rsid w:val="00773601"/>
    <w:rsid w:val="0077519B"/>
    <w:rsid w:val="00775CB2"/>
    <w:rsid w:val="0077689F"/>
    <w:rsid w:val="0078083D"/>
    <w:rsid w:val="00782DD9"/>
    <w:rsid w:val="007830E3"/>
    <w:rsid w:val="00787DB5"/>
    <w:rsid w:val="00794305"/>
    <w:rsid w:val="007A11F1"/>
    <w:rsid w:val="007A2561"/>
    <w:rsid w:val="007A35F6"/>
    <w:rsid w:val="007A4E83"/>
    <w:rsid w:val="007A5F1A"/>
    <w:rsid w:val="007B5B76"/>
    <w:rsid w:val="007B755C"/>
    <w:rsid w:val="007C025F"/>
    <w:rsid w:val="007C09AA"/>
    <w:rsid w:val="007C0AFD"/>
    <w:rsid w:val="007C1EBB"/>
    <w:rsid w:val="007C3D29"/>
    <w:rsid w:val="007C3E67"/>
    <w:rsid w:val="007C6783"/>
    <w:rsid w:val="007C7E5A"/>
    <w:rsid w:val="007D0C6E"/>
    <w:rsid w:val="007D112D"/>
    <w:rsid w:val="007D1598"/>
    <w:rsid w:val="007D5B23"/>
    <w:rsid w:val="007D7334"/>
    <w:rsid w:val="007E07A7"/>
    <w:rsid w:val="007E3963"/>
    <w:rsid w:val="007E74CA"/>
    <w:rsid w:val="007F18A3"/>
    <w:rsid w:val="007F2821"/>
    <w:rsid w:val="007F36DE"/>
    <w:rsid w:val="007F528B"/>
    <w:rsid w:val="007F61DA"/>
    <w:rsid w:val="00801D34"/>
    <w:rsid w:val="00802C88"/>
    <w:rsid w:val="00805A48"/>
    <w:rsid w:val="008063E2"/>
    <w:rsid w:val="00807739"/>
    <w:rsid w:val="008100C2"/>
    <w:rsid w:val="00811637"/>
    <w:rsid w:val="00814930"/>
    <w:rsid w:val="008207CA"/>
    <w:rsid w:val="008223A5"/>
    <w:rsid w:val="008235DE"/>
    <w:rsid w:val="008254D3"/>
    <w:rsid w:val="00825CA4"/>
    <w:rsid w:val="008331EF"/>
    <w:rsid w:val="0083402A"/>
    <w:rsid w:val="00835546"/>
    <w:rsid w:val="00835741"/>
    <w:rsid w:val="00837520"/>
    <w:rsid w:val="0084270E"/>
    <w:rsid w:val="008442E6"/>
    <w:rsid w:val="00851F8C"/>
    <w:rsid w:val="00856F7A"/>
    <w:rsid w:val="00857279"/>
    <w:rsid w:val="0085736B"/>
    <w:rsid w:val="00857B52"/>
    <w:rsid w:val="00861B32"/>
    <w:rsid w:val="008718F3"/>
    <w:rsid w:val="008722CC"/>
    <w:rsid w:val="00874685"/>
    <w:rsid w:val="00874DC9"/>
    <w:rsid w:val="00875D1B"/>
    <w:rsid w:val="00876615"/>
    <w:rsid w:val="0088137B"/>
    <w:rsid w:val="00882131"/>
    <w:rsid w:val="0088510A"/>
    <w:rsid w:val="00885CB3"/>
    <w:rsid w:val="00887493"/>
    <w:rsid w:val="008900BC"/>
    <w:rsid w:val="00892AFC"/>
    <w:rsid w:val="0089436A"/>
    <w:rsid w:val="00895C62"/>
    <w:rsid w:val="008A0C05"/>
    <w:rsid w:val="008A42B0"/>
    <w:rsid w:val="008A4982"/>
    <w:rsid w:val="008A6085"/>
    <w:rsid w:val="008A663F"/>
    <w:rsid w:val="008A6AF9"/>
    <w:rsid w:val="008B0803"/>
    <w:rsid w:val="008B36C5"/>
    <w:rsid w:val="008B542E"/>
    <w:rsid w:val="008B5BE2"/>
    <w:rsid w:val="008C04B3"/>
    <w:rsid w:val="008C0694"/>
    <w:rsid w:val="008C3963"/>
    <w:rsid w:val="008D0D25"/>
    <w:rsid w:val="008D1526"/>
    <w:rsid w:val="008D184E"/>
    <w:rsid w:val="008D4B2A"/>
    <w:rsid w:val="008D75E7"/>
    <w:rsid w:val="008E094D"/>
    <w:rsid w:val="008E176A"/>
    <w:rsid w:val="008E2982"/>
    <w:rsid w:val="008E4713"/>
    <w:rsid w:val="008E5BC1"/>
    <w:rsid w:val="008E7698"/>
    <w:rsid w:val="008F0F17"/>
    <w:rsid w:val="008F4C62"/>
    <w:rsid w:val="008F5E3B"/>
    <w:rsid w:val="008F6933"/>
    <w:rsid w:val="008F7D25"/>
    <w:rsid w:val="00900C8D"/>
    <w:rsid w:val="00905A0D"/>
    <w:rsid w:val="00905EB2"/>
    <w:rsid w:val="00914FDF"/>
    <w:rsid w:val="0091599A"/>
    <w:rsid w:val="00917EB1"/>
    <w:rsid w:val="00921436"/>
    <w:rsid w:val="009231F1"/>
    <w:rsid w:val="0092433B"/>
    <w:rsid w:val="009243B2"/>
    <w:rsid w:val="00926B57"/>
    <w:rsid w:val="00930F79"/>
    <w:rsid w:val="00931EF0"/>
    <w:rsid w:val="00932F08"/>
    <w:rsid w:val="00935A0D"/>
    <w:rsid w:val="00936419"/>
    <w:rsid w:val="00936724"/>
    <w:rsid w:val="00940FFE"/>
    <w:rsid w:val="009411A0"/>
    <w:rsid w:val="00943B74"/>
    <w:rsid w:val="0094486F"/>
    <w:rsid w:val="00944CA2"/>
    <w:rsid w:val="0094691B"/>
    <w:rsid w:val="00947905"/>
    <w:rsid w:val="009500DD"/>
    <w:rsid w:val="00951F0F"/>
    <w:rsid w:val="009559C4"/>
    <w:rsid w:val="009573BD"/>
    <w:rsid w:val="0096089C"/>
    <w:rsid w:val="00964E79"/>
    <w:rsid w:val="00964F37"/>
    <w:rsid w:val="009668D8"/>
    <w:rsid w:val="009702F7"/>
    <w:rsid w:val="009745CF"/>
    <w:rsid w:val="00975A2A"/>
    <w:rsid w:val="00975EB9"/>
    <w:rsid w:val="009763B8"/>
    <w:rsid w:val="00976E98"/>
    <w:rsid w:val="00981F51"/>
    <w:rsid w:val="00982117"/>
    <w:rsid w:val="009821F6"/>
    <w:rsid w:val="009837CB"/>
    <w:rsid w:val="009858EF"/>
    <w:rsid w:val="0099075B"/>
    <w:rsid w:val="00990E7A"/>
    <w:rsid w:val="00992009"/>
    <w:rsid w:val="009925EC"/>
    <w:rsid w:val="009969DF"/>
    <w:rsid w:val="009A00BC"/>
    <w:rsid w:val="009A0F6D"/>
    <w:rsid w:val="009A1338"/>
    <w:rsid w:val="009A3ADA"/>
    <w:rsid w:val="009A3F8E"/>
    <w:rsid w:val="009A5A78"/>
    <w:rsid w:val="009A78A9"/>
    <w:rsid w:val="009B299F"/>
    <w:rsid w:val="009B29BB"/>
    <w:rsid w:val="009B55C4"/>
    <w:rsid w:val="009B6C33"/>
    <w:rsid w:val="009C3731"/>
    <w:rsid w:val="009C4312"/>
    <w:rsid w:val="009D00FC"/>
    <w:rsid w:val="009D4854"/>
    <w:rsid w:val="009D5847"/>
    <w:rsid w:val="009D605C"/>
    <w:rsid w:val="009D6900"/>
    <w:rsid w:val="009E0E68"/>
    <w:rsid w:val="009E11BB"/>
    <w:rsid w:val="009E1E5F"/>
    <w:rsid w:val="009E2235"/>
    <w:rsid w:val="009E266B"/>
    <w:rsid w:val="009E32E3"/>
    <w:rsid w:val="009E7036"/>
    <w:rsid w:val="009F19E6"/>
    <w:rsid w:val="009F5F38"/>
    <w:rsid w:val="009F704F"/>
    <w:rsid w:val="00A00110"/>
    <w:rsid w:val="00A037CB"/>
    <w:rsid w:val="00A1119C"/>
    <w:rsid w:val="00A20F7B"/>
    <w:rsid w:val="00A2306C"/>
    <w:rsid w:val="00A36ED5"/>
    <w:rsid w:val="00A41054"/>
    <w:rsid w:val="00A42D27"/>
    <w:rsid w:val="00A43472"/>
    <w:rsid w:val="00A4679F"/>
    <w:rsid w:val="00A51D2C"/>
    <w:rsid w:val="00A5262A"/>
    <w:rsid w:val="00A52C18"/>
    <w:rsid w:val="00A5404F"/>
    <w:rsid w:val="00A56ECB"/>
    <w:rsid w:val="00A57AFC"/>
    <w:rsid w:val="00A6220A"/>
    <w:rsid w:val="00A67754"/>
    <w:rsid w:val="00A74774"/>
    <w:rsid w:val="00A76FB1"/>
    <w:rsid w:val="00A81140"/>
    <w:rsid w:val="00A900E2"/>
    <w:rsid w:val="00A9255B"/>
    <w:rsid w:val="00A95B59"/>
    <w:rsid w:val="00A96EE6"/>
    <w:rsid w:val="00A97959"/>
    <w:rsid w:val="00AA19A7"/>
    <w:rsid w:val="00AA2C2B"/>
    <w:rsid w:val="00AA37FC"/>
    <w:rsid w:val="00AA44B0"/>
    <w:rsid w:val="00AB3F5E"/>
    <w:rsid w:val="00AB4396"/>
    <w:rsid w:val="00AB7491"/>
    <w:rsid w:val="00AC08A3"/>
    <w:rsid w:val="00AC6E31"/>
    <w:rsid w:val="00AD1D3D"/>
    <w:rsid w:val="00AE013D"/>
    <w:rsid w:val="00AE34E5"/>
    <w:rsid w:val="00AF200E"/>
    <w:rsid w:val="00AF203D"/>
    <w:rsid w:val="00AF299E"/>
    <w:rsid w:val="00AF2AD6"/>
    <w:rsid w:val="00AF55A6"/>
    <w:rsid w:val="00B03CE2"/>
    <w:rsid w:val="00B06BA1"/>
    <w:rsid w:val="00B11E6A"/>
    <w:rsid w:val="00B203FB"/>
    <w:rsid w:val="00B218F3"/>
    <w:rsid w:val="00B21982"/>
    <w:rsid w:val="00B23F5C"/>
    <w:rsid w:val="00B25A6F"/>
    <w:rsid w:val="00B2653D"/>
    <w:rsid w:val="00B26ECA"/>
    <w:rsid w:val="00B35432"/>
    <w:rsid w:val="00B373AD"/>
    <w:rsid w:val="00B4134E"/>
    <w:rsid w:val="00B42451"/>
    <w:rsid w:val="00B42B2D"/>
    <w:rsid w:val="00B44DA3"/>
    <w:rsid w:val="00B5061D"/>
    <w:rsid w:val="00B5114C"/>
    <w:rsid w:val="00B518F7"/>
    <w:rsid w:val="00B5328A"/>
    <w:rsid w:val="00B5328B"/>
    <w:rsid w:val="00B5510F"/>
    <w:rsid w:val="00B623CE"/>
    <w:rsid w:val="00B662AD"/>
    <w:rsid w:val="00B7508B"/>
    <w:rsid w:val="00B77A21"/>
    <w:rsid w:val="00B82000"/>
    <w:rsid w:val="00B84F7F"/>
    <w:rsid w:val="00B86E05"/>
    <w:rsid w:val="00B91560"/>
    <w:rsid w:val="00B91A02"/>
    <w:rsid w:val="00B9264B"/>
    <w:rsid w:val="00B92B46"/>
    <w:rsid w:val="00B92E1C"/>
    <w:rsid w:val="00B96729"/>
    <w:rsid w:val="00BA00A9"/>
    <w:rsid w:val="00BA0426"/>
    <w:rsid w:val="00BA1B7A"/>
    <w:rsid w:val="00BA2195"/>
    <w:rsid w:val="00BA36A5"/>
    <w:rsid w:val="00BA69F4"/>
    <w:rsid w:val="00BB0CC2"/>
    <w:rsid w:val="00BB1A72"/>
    <w:rsid w:val="00BB37FC"/>
    <w:rsid w:val="00BB5D7D"/>
    <w:rsid w:val="00BB6202"/>
    <w:rsid w:val="00BB7698"/>
    <w:rsid w:val="00BC0A59"/>
    <w:rsid w:val="00BC15AB"/>
    <w:rsid w:val="00BC250E"/>
    <w:rsid w:val="00BC30AA"/>
    <w:rsid w:val="00BC3FE1"/>
    <w:rsid w:val="00BC63BC"/>
    <w:rsid w:val="00BC7267"/>
    <w:rsid w:val="00BD000E"/>
    <w:rsid w:val="00BD0947"/>
    <w:rsid w:val="00BD1625"/>
    <w:rsid w:val="00BD1BDB"/>
    <w:rsid w:val="00BD1BFA"/>
    <w:rsid w:val="00BD24F0"/>
    <w:rsid w:val="00BD3AD2"/>
    <w:rsid w:val="00BD428D"/>
    <w:rsid w:val="00BD6BED"/>
    <w:rsid w:val="00BD7483"/>
    <w:rsid w:val="00BE0E74"/>
    <w:rsid w:val="00BE226E"/>
    <w:rsid w:val="00BE67A1"/>
    <w:rsid w:val="00BF0748"/>
    <w:rsid w:val="00C0130F"/>
    <w:rsid w:val="00C0590E"/>
    <w:rsid w:val="00C1122F"/>
    <w:rsid w:val="00C134E5"/>
    <w:rsid w:val="00C16490"/>
    <w:rsid w:val="00C17535"/>
    <w:rsid w:val="00C20E42"/>
    <w:rsid w:val="00C22635"/>
    <w:rsid w:val="00C22842"/>
    <w:rsid w:val="00C23048"/>
    <w:rsid w:val="00C23621"/>
    <w:rsid w:val="00C265CC"/>
    <w:rsid w:val="00C273AE"/>
    <w:rsid w:val="00C4317A"/>
    <w:rsid w:val="00C472F7"/>
    <w:rsid w:val="00C47D1B"/>
    <w:rsid w:val="00C503FF"/>
    <w:rsid w:val="00C515D8"/>
    <w:rsid w:val="00C51B23"/>
    <w:rsid w:val="00C53782"/>
    <w:rsid w:val="00C53E72"/>
    <w:rsid w:val="00C546A6"/>
    <w:rsid w:val="00C57553"/>
    <w:rsid w:val="00C6012D"/>
    <w:rsid w:val="00C673D1"/>
    <w:rsid w:val="00C700F0"/>
    <w:rsid w:val="00C716E5"/>
    <w:rsid w:val="00C74C5A"/>
    <w:rsid w:val="00C77548"/>
    <w:rsid w:val="00C77CD0"/>
    <w:rsid w:val="00C80153"/>
    <w:rsid w:val="00C80F8C"/>
    <w:rsid w:val="00C8162E"/>
    <w:rsid w:val="00C81D68"/>
    <w:rsid w:val="00C828BE"/>
    <w:rsid w:val="00C82C57"/>
    <w:rsid w:val="00C84585"/>
    <w:rsid w:val="00C86C02"/>
    <w:rsid w:val="00C87926"/>
    <w:rsid w:val="00C90A72"/>
    <w:rsid w:val="00C92091"/>
    <w:rsid w:val="00C92FA3"/>
    <w:rsid w:val="00C94EA7"/>
    <w:rsid w:val="00C97E22"/>
    <w:rsid w:val="00CA2A8C"/>
    <w:rsid w:val="00CA30DF"/>
    <w:rsid w:val="00CA456C"/>
    <w:rsid w:val="00CA460D"/>
    <w:rsid w:val="00CA66DF"/>
    <w:rsid w:val="00CA7476"/>
    <w:rsid w:val="00CB2A57"/>
    <w:rsid w:val="00CB4888"/>
    <w:rsid w:val="00CB7C0D"/>
    <w:rsid w:val="00CC0147"/>
    <w:rsid w:val="00CC0C5D"/>
    <w:rsid w:val="00CC0EE1"/>
    <w:rsid w:val="00CC22DD"/>
    <w:rsid w:val="00CC2BF2"/>
    <w:rsid w:val="00CC30A8"/>
    <w:rsid w:val="00CC5E23"/>
    <w:rsid w:val="00CD2AE3"/>
    <w:rsid w:val="00CD5FBA"/>
    <w:rsid w:val="00CE101F"/>
    <w:rsid w:val="00CE1592"/>
    <w:rsid w:val="00CE2811"/>
    <w:rsid w:val="00CE46FC"/>
    <w:rsid w:val="00CE4AA8"/>
    <w:rsid w:val="00CE657B"/>
    <w:rsid w:val="00CF6B0F"/>
    <w:rsid w:val="00CF76B5"/>
    <w:rsid w:val="00D0051F"/>
    <w:rsid w:val="00D01EDC"/>
    <w:rsid w:val="00D027E3"/>
    <w:rsid w:val="00D035FA"/>
    <w:rsid w:val="00D0708D"/>
    <w:rsid w:val="00D11533"/>
    <w:rsid w:val="00D16EAC"/>
    <w:rsid w:val="00D17DCA"/>
    <w:rsid w:val="00D202B4"/>
    <w:rsid w:val="00D24764"/>
    <w:rsid w:val="00D24A5F"/>
    <w:rsid w:val="00D269B7"/>
    <w:rsid w:val="00D278A7"/>
    <w:rsid w:val="00D31BFC"/>
    <w:rsid w:val="00D33B5C"/>
    <w:rsid w:val="00D371C6"/>
    <w:rsid w:val="00D372B2"/>
    <w:rsid w:val="00D4136B"/>
    <w:rsid w:val="00D41D70"/>
    <w:rsid w:val="00D42175"/>
    <w:rsid w:val="00D42497"/>
    <w:rsid w:val="00D47351"/>
    <w:rsid w:val="00D50580"/>
    <w:rsid w:val="00D518E8"/>
    <w:rsid w:val="00D530AF"/>
    <w:rsid w:val="00D53645"/>
    <w:rsid w:val="00D649B8"/>
    <w:rsid w:val="00D7015C"/>
    <w:rsid w:val="00D71585"/>
    <w:rsid w:val="00D72B26"/>
    <w:rsid w:val="00D746A0"/>
    <w:rsid w:val="00D75214"/>
    <w:rsid w:val="00D77B71"/>
    <w:rsid w:val="00D83CE5"/>
    <w:rsid w:val="00D90475"/>
    <w:rsid w:val="00D95EF8"/>
    <w:rsid w:val="00D96CBA"/>
    <w:rsid w:val="00DA4C11"/>
    <w:rsid w:val="00DA63C9"/>
    <w:rsid w:val="00DB1E69"/>
    <w:rsid w:val="00DB78B5"/>
    <w:rsid w:val="00DC215D"/>
    <w:rsid w:val="00DC3E83"/>
    <w:rsid w:val="00DC752F"/>
    <w:rsid w:val="00DD1B85"/>
    <w:rsid w:val="00DD2BB0"/>
    <w:rsid w:val="00DD36E9"/>
    <w:rsid w:val="00DD43B7"/>
    <w:rsid w:val="00DD4EA2"/>
    <w:rsid w:val="00DD7A54"/>
    <w:rsid w:val="00DE0BC1"/>
    <w:rsid w:val="00DE0FE5"/>
    <w:rsid w:val="00DE1D18"/>
    <w:rsid w:val="00DE7F9A"/>
    <w:rsid w:val="00DF0B40"/>
    <w:rsid w:val="00DF0D44"/>
    <w:rsid w:val="00DF1223"/>
    <w:rsid w:val="00DF13C0"/>
    <w:rsid w:val="00DF191B"/>
    <w:rsid w:val="00DF3014"/>
    <w:rsid w:val="00DF3CE0"/>
    <w:rsid w:val="00DF5AB3"/>
    <w:rsid w:val="00E01862"/>
    <w:rsid w:val="00E020A1"/>
    <w:rsid w:val="00E132D9"/>
    <w:rsid w:val="00E16244"/>
    <w:rsid w:val="00E16369"/>
    <w:rsid w:val="00E16404"/>
    <w:rsid w:val="00E16AC1"/>
    <w:rsid w:val="00E2092A"/>
    <w:rsid w:val="00E2306B"/>
    <w:rsid w:val="00E34890"/>
    <w:rsid w:val="00E4041D"/>
    <w:rsid w:val="00E45F6B"/>
    <w:rsid w:val="00E47507"/>
    <w:rsid w:val="00E53262"/>
    <w:rsid w:val="00E5532F"/>
    <w:rsid w:val="00E64143"/>
    <w:rsid w:val="00E6514E"/>
    <w:rsid w:val="00E66AC9"/>
    <w:rsid w:val="00E66CA0"/>
    <w:rsid w:val="00E71476"/>
    <w:rsid w:val="00E72928"/>
    <w:rsid w:val="00E7373D"/>
    <w:rsid w:val="00E74285"/>
    <w:rsid w:val="00E81221"/>
    <w:rsid w:val="00E8169E"/>
    <w:rsid w:val="00E82A53"/>
    <w:rsid w:val="00E86E4F"/>
    <w:rsid w:val="00E87ACA"/>
    <w:rsid w:val="00E94CEE"/>
    <w:rsid w:val="00EA4CD3"/>
    <w:rsid w:val="00EA6925"/>
    <w:rsid w:val="00EA6C66"/>
    <w:rsid w:val="00EA6D71"/>
    <w:rsid w:val="00EA76AE"/>
    <w:rsid w:val="00EB1551"/>
    <w:rsid w:val="00EB1965"/>
    <w:rsid w:val="00EB29D3"/>
    <w:rsid w:val="00EB3E96"/>
    <w:rsid w:val="00EB3FB7"/>
    <w:rsid w:val="00EB4AF6"/>
    <w:rsid w:val="00EB648C"/>
    <w:rsid w:val="00EC0103"/>
    <w:rsid w:val="00EC35B4"/>
    <w:rsid w:val="00ED11F4"/>
    <w:rsid w:val="00ED3020"/>
    <w:rsid w:val="00ED4241"/>
    <w:rsid w:val="00ED4629"/>
    <w:rsid w:val="00ED4E84"/>
    <w:rsid w:val="00ED7CAF"/>
    <w:rsid w:val="00EF079E"/>
    <w:rsid w:val="00EF0A68"/>
    <w:rsid w:val="00EF4435"/>
    <w:rsid w:val="00F00AB6"/>
    <w:rsid w:val="00F00D29"/>
    <w:rsid w:val="00F02049"/>
    <w:rsid w:val="00F069F1"/>
    <w:rsid w:val="00F12A0E"/>
    <w:rsid w:val="00F1449C"/>
    <w:rsid w:val="00F172EE"/>
    <w:rsid w:val="00F179D8"/>
    <w:rsid w:val="00F2098F"/>
    <w:rsid w:val="00F30F7B"/>
    <w:rsid w:val="00F3135D"/>
    <w:rsid w:val="00F32611"/>
    <w:rsid w:val="00F32BCB"/>
    <w:rsid w:val="00F404C3"/>
    <w:rsid w:val="00F41380"/>
    <w:rsid w:val="00F414B3"/>
    <w:rsid w:val="00F4364A"/>
    <w:rsid w:val="00F44AC2"/>
    <w:rsid w:val="00F45839"/>
    <w:rsid w:val="00F4715B"/>
    <w:rsid w:val="00F47EF8"/>
    <w:rsid w:val="00F507C3"/>
    <w:rsid w:val="00F5164C"/>
    <w:rsid w:val="00F533A1"/>
    <w:rsid w:val="00F552FA"/>
    <w:rsid w:val="00F567A8"/>
    <w:rsid w:val="00F574F8"/>
    <w:rsid w:val="00F6065B"/>
    <w:rsid w:val="00F63C1F"/>
    <w:rsid w:val="00F75810"/>
    <w:rsid w:val="00F80729"/>
    <w:rsid w:val="00F80996"/>
    <w:rsid w:val="00F84BAA"/>
    <w:rsid w:val="00F84D35"/>
    <w:rsid w:val="00F8725D"/>
    <w:rsid w:val="00F87384"/>
    <w:rsid w:val="00F907B2"/>
    <w:rsid w:val="00F92A18"/>
    <w:rsid w:val="00F97A48"/>
    <w:rsid w:val="00F97F78"/>
    <w:rsid w:val="00FA499D"/>
    <w:rsid w:val="00FA5129"/>
    <w:rsid w:val="00FA62D8"/>
    <w:rsid w:val="00FA7FF8"/>
    <w:rsid w:val="00FB1D39"/>
    <w:rsid w:val="00FB48D6"/>
    <w:rsid w:val="00FB4F75"/>
    <w:rsid w:val="00FB59B6"/>
    <w:rsid w:val="00FC3695"/>
    <w:rsid w:val="00FD1DE6"/>
    <w:rsid w:val="00FD5E21"/>
    <w:rsid w:val="00FD6EAB"/>
    <w:rsid w:val="00FD7CD2"/>
    <w:rsid w:val="00FE021A"/>
    <w:rsid w:val="00FE1A69"/>
    <w:rsid w:val="00FE1B57"/>
    <w:rsid w:val="00FE43BA"/>
    <w:rsid w:val="00FE5006"/>
    <w:rsid w:val="00FE50E8"/>
    <w:rsid w:val="00FE5219"/>
    <w:rsid w:val="00FE6C02"/>
    <w:rsid w:val="00FE71F9"/>
    <w:rsid w:val="00FE7915"/>
    <w:rsid w:val="00FF607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BBA71980-18E4-439F-8439-8E5E48FA9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Textoindependiente">
    <w:name w:val="Body Text"/>
    <w:basedOn w:val="Normal"/>
    <w:link w:val="TextoindependienteCar"/>
    <w:uiPriority w:val="99"/>
    <w:unhideWhenUsed/>
    <w:rsid w:val="00E53262"/>
    <w:pPr>
      <w:spacing w:after="120"/>
    </w:pPr>
  </w:style>
  <w:style w:type="character" w:customStyle="1" w:styleId="TextoindependienteCar">
    <w:name w:val="Texto independiente Car"/>
    <w:basedOn w:val="Fuentedeprrafopredeter"/>
    <w:link w:val="Textoindependiente"/>
    <w:uiPriority w:val="99"/>
    <w:rsid w:val="00E53262"/>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04263B"/>
    <w:rPr>
      <w:rFonts w:ascii="Times New Roman" w:eastAsia="Times New Roman" w:hAnsi="Times New Roman" w:cs="Times New Roman"/>
      <w:lang w:val="es-MX"/>
    </w:rPr>
  </w:style>
  <w:style w:type="character" w:styleId="Textoennegrita">
    <w:name w:val="Strong"/>
    <w:uiPriority w:val="22"/>
    <w:qFormat/>
    <w:rsid w:val="0004263B"/>
    <w:rPr>
      <w:b/>
      <w:bCs/>
    </w:rPr>
  </w:style>
  <w:style w:type="character" w:customStyle="1" w:styleId="SinespaciadoCar">
    <w:name w:val="Sin espaciado Car"/>
    <w:aliases w:val="Francesa Car"/>
    <w:link w:val="Sinespaciado"/>
    <w:uiPriority w:val="1"/>
    <w:locked/>
    <w:rsid w:val="0004263B"/>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7738014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07027037">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21614244">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958276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87652.page" TargetMode="External"/><Relationship Id="rId13" Type="http://schemas.openxmlformats.org/officeDocument/2006/relationships/hyperlink" Target="https://www.saimex.org.mx/saimex/solicitud/downloadAttach/590742.pa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imex.org.mx/saimex/solicitud/downloadAttach/590741.pag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587655.p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aimex.org.mx/saimex/solicitud/downloadAttach/587654.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imex.org.mx/saimex/solicitud/downloadAttach/587653.page"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EFABE-8BAC-44B9-8235-FE4AAE347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6962</TotalTime>
  <Pages>16</Pages>
  <Words>3205</Words>
  <Characters>17628</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432</cp:revision>
  <cp:lastPrinted>2018-11-26T22:37:00Z</cp:lastPrinted>
  <dcterms:created xsi:type="dcterms:W3CDTF">2016-05-24T16:33:00Z</dcterms:created>
  <dcterms:modified xsi:type="dcterms:W3CDTF">2019-01-08T01:58:00Z</dcterms:modified>
</cp:coreProperties>
</file>